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D5406" w14:textId="1348BD2A" w:rsidR="00AE72A9" w:rsidRPr="00CE6618" w:rsidRDefault="00BA0926" w:rsidP="00AE72A9">
      <w:pPr>
        <w:pStyle w:val="Cover2subtitle"/>
      </w:pPr>
      <w:bookmarkStart w:id="0" w:name="_Toc359423352"/>
      <w:bookmarkStart w:id="1" w:name="_Toc359424807"/>
      <w:r>
        <w:t>Appendix B</w:t>
      </w:r>
    </w:p>
    <w:p w14:paraId="7B3D5407" w14:textId="77777777" w:rsidR="00CA3157" w:rsidRPr="00CE6618" w:rsidRDefault="00CA3157" w:rsidP="00AE72A9">
      <w:pPr>
        <w:pStyle w:val="Cover2subtitle"/>
      </w:pPr>
    </w:p>
    <w:bookmarkEnd w:id="0"/>
    <w:bookmarkEnd w:id="1"/>
    <w:p w14:paraId="7B3D5408" w14:textId="204F7E13" w:rsidR="00117AA8" w:rsidRPr="00CE6618" w:rsidRDefault="00BA0926" w:rsidP="00C226B2">
      <w:pPr>
        <w:pStyle w:val="Cover1title"/>
        <w:outlineLvl w:val="9"/>
      </w:pPr>
      <w:r>
        <w:t xml:space="preserve">Guide to </w:t>
      </w:r>
      <w:r w:rsidR="00994D97">
        <w:t>I</w:t>
      </w:r>
      <w:r>
        <w:t xml:space="preserve">ncorporating </w:t>
      </w:r>
      <w:r w:rsidR="00994D97">
        <w:t>S</w:t>
      </w:r>
      <w:r>
        <w:t xml:space="preserve">ustainability into </w:t>
      </w:r>
      <w:r w:rsidR="00994D97">
        <w:t>P</w:t>
      </w:r>
      <w:r>
        <w:t xml:space="preserve">roject </w:t>
      </w:r>
      <w:r w:rsidR="00994D97">
        <w:t>D</w:t>
      </w:r>
      <w:r>
        <w:t>ecision</w:t>
      </w:r>
      <w:r w:rsidR="009A39CB">
        <w:t>-</w:t>
      </w:r>
      <w:r w:rsidR="00994D97">
        <w:t>M</w:t>
      </w:r>
      <w:r>
        <w:t>aking</w:t>
      </w:r>
    </w:p>
    <w:p w14:paraId="7B3D5409" w14:textId="77777777" w:rsidR="00CA3157" w:rsidRPr="00CE6618" w:rsidRDefault="00CA3157" w:rsidP="00376A0A">
      <w:pPr>
        <w:pStyle w:val="Cover2subtitle"/>
      </w:pPr>
    </w:p>
    <w:p w14:paraId="7B3D540A" w14:textId="7D35DD0B" w:rsidR="00C50278" w:rsidRPr="00CE6618" w:rsidRDefault="00BA0926" w:rsidP="00376A0A">
      <w:pPr>
        <w:pStyle w:val="Cover2subtitle"/>
      </w:pPr>
      <w:r>
        <w:t>August 2020</w:t>
      </w:r>
    </w:p>
    <w:p w14:paraId="7B3D540B" w14:textId="77777777" w:rsidR="00FC7935" w:rsidRPr="00CE6618" w:rsidRDefault="00FC7935" w:rsidP="00376A0A">
      <w:pPr>
        <w:pStyle w:val="Cover2subtitle"/>
      </w:pPr>
    </w:p>
    <w:p w14:paraId="7B3D540C" w14:textId="77777777" w:rsidR="00996C59" w:rsidRPr="00CE6618" w:rsidRDefault="00996C59" w:rsidP="00627EC8">
      <w:pPr>
        <w:pStyle w:val="BodyText"/>
        <w:ind w:right="-888"/>
        <w:rPr>
          <w:b/>
          <w:color w:val="FFFFFF"/>
          <w:sz w:val="44"/>
          <w:szCs w:val="44"/>
        </w:rPr>
        <w:sectPr w:rsidR="00996C59" w:rsidRPr="00CE6618" w:rsidSect="00627EC8">
          <w:headerReference w:type="default" r:id="rId12"/>
          <w:footerReference w:type="even" r:id="rId13"/>
          <w:footerReference w:type="default" r:id="rId14"/>
          <w:headerReference w:type="first" r:id="rId15"/>
          <w:pgSz w:w="11906" w:h="16838" w:code="9"/>
          <w:pgMar w:top="11499" w:right="1418" w:bottom="1797" w:left="720" w:header="454" w:footer="454" w:gutter="0"/>
          <w:cols w:space="708"/>
          <w:titlePg/>
          <w:docGrid w:linePitch="360"/>
        </w:sectPr>
      </w:pPr>
    </w:p>
    <w:p w14:paraId="7B3D540D" w14:textId="77777777" w:rsidR="00216F79" w:rsidRPr="00CE6618" w:rsidRDefault="00216F79" w:rsidP="00216F79">
      <w:pPr>
        <w:pStyle w:val="BodyText"/>
      </w:pPr>
    </w:p>
    <w:p w14:paraId="7B3D540E" w14:textId="77777777" w:rsidR="00350E10" w:rsidRPr="00CE6618" w:rsidRDefault="00350E10" w:rsidP="00216F79">
      <w:pPr>
        <w:pStyle w:val="BodyText"/>
      </w:pPr>
    </w:p>
    <w:p w14:paraId="7B3D540F" w14:textId="77777777" w:rsidR="00350E10" w:rsidRPr="00CE6618" w:rsidRDefault="00350E10" w:rsidP="00216F79">
      <w:pPr>
        <w:pStyle w:val="BodyText"/>
        <w:sectPr w:rsidR="00350E10" w:rsidRPr="00CE6618" w:rsidSect="00D56593">
          <w:headerReference w:type="default" r:id="rId16"/>
          <w:footerReference w:type="default" r:id="rId17"/>
          <w:headerReference w:type="first" r:id="rId18"/>
          <w:footerReference w:type="first" r:id="rId19"/>
          <w:pgSz w:w="11906" w:h="16838" w:code="9"/>
          <w:pgMar w:top="1418" w:right="1418" w:bottom="1418" w:left="1418" w:header="454" w:footer="454" w:gutter="0"/>
          <w:cols w:space="708"/>
          <w:docGrid w:linePitch="360"/>
        </w:sectPr>
      </w:pPr>
    </w:p>
    <w:p w14:paraId="7B3D5410" w14:textId="77777777" w:rsidR="00376A0A" w:rsidRPr="00CE6618" w:rsidRDefault="00376A0A" w:rsidP="00C226B2">
      <w:pPr>
        <w:pStyle w:val="HeadingContents"/>
        <w:outlineLvl w:val="0"/>
      </w:pPr>
      <w:r w:rsidRPr="00CE6618">
        <w:lastRenderedPageBreak/>
        <w:t>Contents</w:t>
      </w:r>
    </w:p>
    <w:p w14:paraId="3941505A" w14:textId="7D5E42A5" w:rsidR="001B5C15" w:rsidRDefault="00172FEB">
      <w:pPr>
        <w:pStyle w:val="TOC1"/>
        <w:rPr>
          <w:rFonts w:asciiTheme="minorHAnsi" w:eastAsiaTheme="minorEastAsia" w:hAnsiTheme="minorHAnsi" w:cstheme="minorBidi"/>
          <w:b w:val="0"/>
          <w:sz w:val="22"/>
          <w:szCs w:val="22"/>
        </w:rPr>
      </w:pPr>
      <w:r w:rsidRPr="00CE6618">
        <w:fldChar w:fldCharType="begin"/>
      </w:r>
      <w:r w:rsidRPr="00CE6618">
        <w:instrText xml:space="preserve"> TOC \o "2-3" \h \z \t "Heading 1,1,Heading (Part / Chapter),1" </w:instrText>
      </w:r>
      <w:r w:rsidRPr="00CE6618">
        <w:fldChar w:fldCharType="separate"/>
      </w:r>
      <w:hyperlink w:anchor="_Toc48820301" w:history="1">
        <w:r w:rsidR="001B5C15" w:rsidRPr="00B1731A">
          <w:rPr>
            <w:rStyle w:val="Hyperlink"/>
          </w:rPr>
          <w:t>1</w:t>
        </w:r>
        <w:r w:rsidR="001B5C15">
          <w:rPr>
            <w:rFonts w:asciiTheme="minorHAnsi" w:eastAsiaTheme="minorEastAsia" w:hAnsiTheme="minorHAnsi" w:cstheme="minorBidi"/>
            <w:b w:val="0"/>
            <w:sz w:val="22"/>
            <w:szCs w:val="22"/>
          </w:rPr>
          <w:tab/>
        </w:r>
        <w:r w:rsidR="001B5C15" w:rsidRPr="00B1731A">
          <w:rPr>
            <w:rStyle w:val="Hyperlink"/>
          </w:rPr>
          <w:t>Purpose of this document</w:t>
        </w:r>
        <w:r w:rsidR="001B5C15">
          <w:rPr>
            <w:webHidden/>
          </w:rPr>
          <w:tab/>
        </w:r>
        <w:r w:rsidR="001B5C15">
          <w:rPr>
            <w:webHidden/>
          </w:rPr>
          <w:fldChar w:fldCharType="begin"/>
        </w:r>
        <w:r w:rsidR="001B5C15">
          <w:rPr>
            <w:webHidden/>
          </w:rPr>
          <w:instrText xml:space="preserve"> PAGEREF _Toc48820301 \h </w:instrText>
        </w:r>
        <w:r w:rsidR="001B5C15">
          <w:rPr>
            <w:webHidden/>
          </w:rPr>
        </w:r>
        <w:r w:rsidR="001B5C15">
          <w:rPr>
            <w:webHidden/>
          </w:rPr>
          <w:fldChar w:fldCharType="separate"/>
        </w:r>
        <w:r w:rsidR="001B5C15">
          <w:rPr>
            <w:webHidden/>
          </w:rPr>
          <w:t>1</w:t>
        </w:r>
        <w:r w:rsidR="001B5C15">
          <w:rPr>
            <w:webHidden/>
          </w:rPr>
          <w:fldChar w:fldCharType="end"/>
        </w:r>
      </w:hyperlink>
    </w:p>
    <w:p w14:paraId="19B44C3D" w14:textId="0FD31E9A" w:rsidR="001B5C15" w:rsidRDefault="009F03E2">
      <w:pPr>
        <w:pStyle w:val="TOC1"/>
        <w:rPr>
          <w:rFonts w:asciiTheme="minorHAnsi" w:eastAsiaTheme="minorEastAsia" w:hAnsiTheme="minorHAnsi" w:cstheme="minorBidi"/>
          <w:b w:val="0"/>
          <w:sz w:val="22"/>
          <w:szCs w:val="22"/>
        </w:rPr>
      </w:pPr>
      <w:hyperlink w:anchor="_Toc48820302" w:history="1">
        <w:r w:rsidR="001B5C15" w:rsidRPr="00B1731A">
          <w:rPr>
            <w:rStyle w:val="Hyperlink"/>
          </w:rPr>
          <w:t>2</w:t>
        </w:r>
        <w:r w:rsidR="001B5C15">
          <w:rPr>
            <w:rFonts w:asciiTheme="minorHAnsi" w:eastAsiaTheme="minorEastAsia" w:hAnsiTheme="minorHAnsi" w:cstheme="minorBidi"/>
            <w:b w:val="0"/>
            <w:sz w:val="22"/>
            <w:szCs w:val="22"/>
          </w:rPr>
          <w:tab/>
        </w:r>
        <w:r w:rsidR="001B5C15" w:rsidRPr="00B1731A">
          <w:rPr>
            <w:rStyle w:val="Hyperlink"/>
          </w:rPr>
          <w:t>Defining significant issues and decisions</w:t>
        </w:r>
        <w:r w:rsidR="001B5C15">
          <w:rPr>
            <w:webHidden/>
          </w:rPr>
          <w:tab/>
        </w:r>
        <w:r w:rsidR="001B5C15">
          <w:rPr>
            <w:webHidden/>
          </w:rPr>
          <w:fldChar w:fldCharType="begin"/>
        </w:r>
        <w:r w:rsidR="001B5C15">
          <w:rPr>
            <w:webHidden/>
          </w:rPr>
          <w:instrText xml:space="preserve"> PAGEREF _Toc48820302 \h </w:instrText>
        </w:r>
        <w:r w:rsidR="001B5C15">
          <w:rPr>
            <w:webHidden/>
          </w:rPr>
        </w:r>
        <w:r w:rsidR="001B5C15">
          <w:rPr>
            <w:webHidden/>
          </w:rPr>
          <w:fldChar w:fldCharType="separate"/>
        </w:r>
        <w:r w:rsidR="001B5C15">
          <w:rPr>
            <w:webHidden/>
          </w:rPr>
          <w:t>1</w:t>
        </w:r>
        <w:r w:rsidR="001B5C15">
          <w:rPr>
            <w:webHidden/>
          </w:rPr>
          <w:fldChar w:fldCharType="end"/>
        </w:r>
      </w:hyperlink>
    </w:p>
    <w:p w14:paraId="34DD74D6" w14:textId="0C67EEFC" w:rsidR="001B5C15" w:rsidRDefault="009F03E2">
      <w:pPr>
        <w:pStyle w:val="TOC1"/>
        <w:rPr>
          <w:rFonts w:asciiTheme="minorHAnsi" w:eastAsiaTheme="minorEastAsia" w:hAnsiTheme="minorHAnsi" w:cstheme="minorBidi"/>
          <w:b w:val="0"/>
          <w:sz w:val="22"/>
          <w:szCs w:val="22"/>
        </w:rPr>
      </w:pPr>
      <w:hyperlink w:anchor="_Toc48820303" w:history="1">
        <w:r w:rsidR="001B5C15" w:rsidRPr="00B1731A">
          <w:rPr>
            <w:rStyle w:val="Hyperlink"/>
          </w:rPr>
          <w:t>3</w:t>
        </w:r>
        <w:r w:rsidR="001B5C15">
          <w:rPr>
            <w:rFonts w:asciiTheme="minorHAnsi" w:eastAsiaTheme="minorEastAsia" w:hAnsiTheme="minorHAnsi" w:cstheme="minorBidi"/>
            <w:b w:val="0"/>
            <w:sz w:val="22"/>
            <w:szCs w:val="22"/>
          </w:rPr>
          <w:tab/>
        </w:r>
        <w:r w:rsidR="001B5C15" w:rsidRPr="00B1731A">
          <w:rPr>
            <w:rStyle w:val="Hyperlink"/>
          </w:rPr>
          <w:t>Decision</w:t>
        </w:r>
        <w:r w:rsidR="001B5C15" w:rsidRPr="00B1731A">
          <w:rPr>
            <w:rStyle w:val="Hyperlink"/>
          </w:rPr>
          <w:noBreakHyphen/>
          <w:t>making tool process</w:t>
        </w:r>
        <w:r w:rsidR="001B5C15">
          <w:rPr>
            <w:webHidden/>
          </w:rPr>
          <w:tab/>
        </w:r>
        <w:r w:rsidR="001B5C15">
          <w:rPr>
            <w:webHidden/>
          </w:rPr>
          <w:fldChar w:fldCharType="begin"/>
        </w:r>
        <w:r w:rsidR="001B5C15">
          <w:rPr>
            <w:webHidden/>
          </w:rPr>
          <w:instrText xml:space="preserve"> PAGEREF _Toc48820303 \h </w:instrText>
        </w:r>
        <w:r w:rsidR="001B5C15">
          <w:rPr>
            <w:webHidden/>
          </w:rPr>
        </w:r>
        <w:r w:rsidR="001B5C15">
          <w:rPr>
            <w:webHidden/>
          </w:rPr>
          <w:fldChar w:fldCharType="separate"/>
        </w:r>
        <w:r w:rsidR="001B5C15">
          <w:rPr>
            <w:webHidden/>
          </w:rPr>
          <w:t>1</w:t>
        </w:r>
        <w:r w:rsidR="001B5C15">
          <w:rPr>
            <w:webHidden/>
          </w:rPr>
          <w:fldChar w:fldCharType="end"/>
        </w:r>
      </w:hyperlink>
    </w:p>
    <w:p w14:paraId="2ED803D2" w14:textId="28B96F59" w:rsidR="001B5C15" w:rsidRDefault="009F03E2">
      <w:pPr>
        <w:pStyle w:val="TOC2"/>
        <w:rPr>
          <w:rFonts w:asciiTheme="minorHAnsi" w:eastAsiaTheme="minorEastAsia" w:hAnsiTheme="minorHAnsi" w:cstheme="minorBidi"/>
          <w:sz w:val="22"/>
          <w:szCs w:val="22"/>
        </w:rPr>
      </w:pPr>
      <w:hyperlink w:anchor="_Toc48820304" w:history="1">
        <w:r w:rsidR="001B5C15" w:rsidRPr="00B1731A">
          <w:rPr>
            <w:rStyle w:val="Hyperlink"/>
          </w:rPr>
          <w:t>3.1</w:t>
        </w:r>
        <w:r w:rsidR="001B5C15">
          <w:rPr>
            <w:rFonts w:asciiTheme="minorHAnsi" w:eastAsiaTheme="minorEastAsia" w:hAnsiTheme="minorHAnsi" w:cstheme="minorBidi"/>
            <w:sz w:val="22"/>
            <w:szCs w:val="22"/>
          </w:rPr>
          <w:tab/>
        </w:r>
        <w:r w:rsidR="001B5C15" w:rsidRPr="00B1731A">
          <w:rPr>
            <w:rStyle w:val="Hyperlink"/>
          </w:rPr>
          <w:t>Step 1</w:t>
        </w:r>
        <w:r w:rsidR="001B5C15">
          <w:rPr>
            <w:webHidden/>
          </w:rPr>
          <w:tab/>
        </w:r>
        <w:r w:rsidR="001B5C15">
          <w:rPr>
            <w:webHidden/>
          </w:rPr>
          <w:fldChar w:fldCharType="begin"/>
        </w:r>
        <w:r w:rsidR="001B5C15">
          <w:rPr>
            <w:webHidden/>
          </w:rPr>
          <w:instrText xml:space="preserve"> PAGEREF _Toc48820304 \h </w:instrText>
        </w:r>
        <w:r w:rsidR="001B5C15">
          <w:rPr>
            <w:webHidden/>
          </w:rPr>
        </w:r>
        <w:r w:rsidR="001B5C15">
          <w:rPr>
            <w:webHidden/>
          </w:rPr>
          <w:fldChar w:fldCharType="separate"/>
        </w:r>
        <w:r w:rsidR="001B5C15">
          <w:rPr>
            <w:webHidden/>
          </w:rPr>
          <w:t>1</w:t>
        </w:r>
        <w:r w:rsidR="001B5C15">
          <w:rPr>
            <w:webHidden/>
          </w:rPr>
          <w:fldChar w:fldCharType="end"/>
        </w:r>
      </w:hyperlink>
    </w:p>
    <w:p w14:paraId="30174D1B" w14:textId="11013CBD" w:rsidR="001B5C15" w:rsidRDefault="009F03E2">
      <w:pPr>
        <w:pStyle w:val="TOC2"/>
        <w:rPr>
          <w:rFonts w:asciiTheme="minorHAnsi" w:eastAsiaTheme="minorEastAsia" w:hAnsiTheme="minorHAnsi" w:cstheme="minorBidi"/>
          <w:sz w:val="22"/>
          <w:szCs w:val="22"/>
        </w:rPr>
      </w:pPr>
      <w:hyperlink w:anchor="_Toc48820305" w:history="1">
        <w:r w:rsidR="001B5C15" w:rsidRPr="00B1731A">
          <w:rPr>
            <w:rStyle w:val="Hyperlink"/>
          </w:rPr>
          <w:t>3.2</w:t>
        </w:r>
        <w:r w:rsidR="001B5C15">
          <w:rPr>
            <w:rFonts w:asciiTheme="minorHAnsi" w:eastAsiaTheme="minorEastAsia" w:hAnsiTheme="minorHAnsi" w:cstheme="minorBidi"/>
            <w:sz w:val="22"/>
            <w:szCs w:val="22"/>
          </w:rPr>
          <w:tab/>
        </w:r>
        <w:r w:rsidR="001B5C15" w:rsidRPr="00B1731A">
          <w:rPr>
            <w:rStyle w:val="Hyperlink"/>
          </w:rPr>
          <w:t>Step 2</w:t>
        </w:r>
        <w:r w:rsidR="001B5C15">
          <w:rPr>
            <w:webHidden/>
          </w:rPr>
          <w:tab/>
        </w:r>
        <w:r w:rsidR="001B5C15">
          <w:rPr>
            <w:webHidden/>
          </w:rPr>
          <w:fldChar w:fldCharType="begin"/>
        </w:r>
        <w:r w:rsidR="001B5C15">
          <w:rPr>
            <w:webHidden/>
          </w:rPr>
          <w:instrText xml:space="preserve"> PAGEREF _Toc48820305 \h </w:instrText>
        </w:r>
        <w:r w:rsidR="001B5C15">
          <w:rPr>
            <w:webHidden/>
          </w:rPr>
        </w:r>
        <w:r w:rsidR="001B5C15">
          <w:rPr>
            <w:webHidden/>
          </w:rPr>
          <w:fldChar w:fldCharType="separate"/>
        </w:r>
        <w:r w:rsidR="001B5C15">
          <w:rPr>
            <w:webHidden/>
          </w:rPr>
          <w:t>2</w:t>
        </w:r>
        <w:r w:rsidR="001B5C15">
          <w:rPr>
            <w:webHidden/>
          </w:rPr>
          <w:fldChar w:fldCharType="end"/>
        </w:r>
      </w:hyperlink>
    </w:p>
    <w:p w14:paraId="08F5D908" w14:textId="2862BE1F" w:rsidR="001B5C15" w:rsidRDefault="009F03E2">
      <w:pPr>
        <w:pStyle w:val="TOC1"/>
        <w:rPr>
          <w:rFonts w:asciiTheme="minorHAnsi" w:eastAsiaTheme="minorEastAsia" w:hAnsiTheme="minorHAnsi" w:cstheme="minorBidi"/>
          <w:b w:val="0"/>
          <w:sz w:val="22"/>
          <w:szCs w:val="22"/>
        </w:rPr>
      </w:pPr>
      <w:hyperlink w:anchor="_Toc48820306" w:history="1">
        <w:r w:rsidR="001B5C15" w:rsidRPr="00B1731A">
          <w:rPr>
            <w:rStyle w:val="Hyperlink"/>
          </w:rPr>
          <w:t>4</w:t>
        </w:r>
        <w:r w:rsidR="001B5C15">
          <w:rPr>
            <w:rFonts w:asciiTheme="minorHAnsi" w:eastAsiaTheme="minorEastAsia" w:hAnsiTheme="minorHAnsi" w:cstheme="minorBidi"/>
            <w:b w:val="0"/>
            <w:sz w:val="22"/>
            <w:szCs w:val="22"/>
          </w:rPr>
          <w:tab/>
        </w:r>
        <w:r w:rsidR="001B5C15" w:rsidRPr="00B1731A">
          <w:rPr>
            <w:rStyle w:val="Hyperlink"/>
          </w:rPr>
          <w:t>Updates and reviews</w:t>
        </w:r>
        <w:r w:rsidR="001B5C15">
          <w:rPr>
            <w:webHidden/>
          </w:rPr>
          <w:tab/>
        </w:r>
        <w:r w:rsidR="001B5C15">
          <w:rPr>
            <w:webHidden/>
          </w:rPr>
          <w:fldChar w:fldCharType="begin"/>
        </w:r>
        <w:r w:rsidR="001B5C15">
          <w:rPr>
            <w:webHidden/>
          </w:rPr>
          <w:instrText xml:space="preserve"> PAGEREF _Toc48820306 \h </w:instrText>
        </w:r>
        <w:r w:rsidR="001B5C15">
          <w:rPr>
            <w:webHidden/>
          </w:rPr>
        </w:r>
        <w:r w:rsidR="001B5C15">
          <w:rPr>
            <w:webHidden/>
          </w:rPr>
          <w:fldChar w:fldCharType="separate"/>
        </w:r>
        <w:r w:rsidR="001B5C15">
          <w:rPr>
            <w:webHidden/>
          </w:rPr>
          <w:t>3</w:t>
        </w:r>
        <w:r w:rsidR="001B5C15">
          <w:rPr>
            <w:webHidden/>
          </w:rPr>
          <w:fldChar w:fldCharType="end"/>
        </w:r>
      </w:hyperlink>
    </w:p>
    <w:p w14:paraId="7B3D5417" w14:textId="1701C077" w:rsidR="001C6957" w:rsidRPr="00CE6618" w:rsidRDefault="00172FEB" w:rsidP="001C6957">
      <w:pPr>
        <w:pStyle w:val="BodyText"/>
      </w:pPr>
      <w:r w:rsidRPr="00CE6618">
        <w:fldChar w:fldCharType="end"/>
      </w:r>
    </w:p>
    <w:p w14:paraId="7B3D5418" w14:textId="77777777" w:rsidR="00172FEB" w:rsidRPr="00CE6618" w:rsidRDefault="00172FEB" w:rsidP="00172FEB">
      <w:pPr>
        <w:pStyle w:val="BodyText"/>
        <w:sectPr w:rsidR="00172FEB" w:rsidRPr="00CE6618" w:rsidSect="00AD7634">
          <w:headerReference w:type="default" r:id="rId20"/>
          <w:footerReference w:type="default" r:id="rId21"/>
          <w:pgSz w:w="11906" w:h="16838" w:code="9"/>
          <w:pgMar w:top="1418" w:right="1418" w:bottom="1418" w:left="1418" w:header="454" w:footer="454" w:gutter="0"/>
          <w:pgNumType w:fmt="lowerRoman" w:start="1"/>
          <w:cols w:space="708"/>
          <w:docGrid w:linePitch="360"/>
        </w:sectPr>
      </w:pPr>
    </w:p>
    <w:p w14:paraId="029D5E43" w14:textId="5E009255" w:rsidR="00BA0926" w:rsidRPr="00BA0926" w:rsidRDefault="00BA0926" w:rsidP="00125E04">
      <w:pPr>
        <w:pStyle w:val="Heading1"/>
        <w:rPr>
          <w:rStyle w:val="BodyTextChar"/>
        </w:rPr>
      </w:pPr>
      <w:bookmarkStart w:id="2" w:name="_Toc48820301"/>
      <w:r w:rsidRPr="00BA0926">
        <w:rPr>
          <w:rStyle w:val="BodyTextChar"/>
        </w:rPr>
        <w:lastRenderedPageBreak/>
        <w:t xml:space="preserve">Purpose </w:t>
      </w:r>
      <w:bookmarkStart w:id="3" w:name="_GoBack"/>
      <w:bookmarkEnd w:id="3"/>
      <w:r w:rsidRPr="00BA0926">
        <w:rPr>
          <w:rStyle w:val="BodyTextChar"/>
        </w:rPr>
        <w:t xml:space="preserve">of this </w:t>
      </w:r>
      <w:r w:rsidR="00125E04">
        <w:rPr>
          <w:rStyle w:val="BodyTextChar"/>
        </w:rPr>
        <w:t>d</w:t>
      </w:r>
      <w:r w:rsidRPr="00BA0926">
        <w:rPr>
          <w:rStyle w:val="BodyTextChar"/>
        </w:rPr>
        <w:t>ocument</w:t>
      </w:r>
      <w:bookmarkEnd w:id="2"/>
    </w:p>
    <w:p w14:paraId="59833FFB" w14:textId="3A46F308" w:rsidR="00A53D9A" w:rsidRDefault="00BA0926" w:rsidP="00BA0926">
      <w:pPr>
        <w:rPr>
          <w:rStyle w:val="BodyTextChar"/>
        </w:rPr>
      </w:pPr>
      <w:r w:rsidRPr="00BA0926">
        <w:rPr>
          <w:rStyle w:val="BodyTextChar"/>
        </w:rPr>
        <w:t>The purpose of this document is to facilitate the implementation of sustainability in decision</w:t>
      </w:r>
      <w:r w:rsidR="000236F8">
        <w:rPr>
          <w:rStyle w:val="BodyTextChar"/>
        </w:rPr>
        <w:noBreakHyphen/>
      </w:r>
      <w:r w:rsidRPr="00BA0926">
        <w:rPr>
          <w:rStyle w:val="BodyTextChar"/>
        </w:rPr>
        <w:t>making, specifically in relation to issues or decisions identified as significant for the Project. The process comprises of identifying significant issues</w:t>
      </w:r>
      <w:r w:rsidR="000236F8">
        <w:rPr>
          <w:rStyle w:val="BodyTextChar"/>
        </w:rPr>
        <w:t> </w:t>
      </w:r>
      <w:r w:rsidRPr="00BA0926">
        <w:rPr>
          <w:rStyle w:val="BodyTextChar"/>
        </w:rPr>
        <w:t>/</w:t>
      </w:r>
      <w:r w:rsidR="000236F8">
        <w:rPr>
          <w:rStyle w:val="BodyTextChar"/>
        </w:rPr>
        <w:t> </w:t>
      </w:r>
      <w:r w:rsidRPr="00BA0926">
        <w:rPr>
          <w:rStyle w:val="BodyTextChar"/>
        </w:rPr>
        <w:t>decisions and undertaking a scored multi</w:t>
      </w:r>
      <w:r w:rsidR="00015DDC">
        <w:rPr>
          <w:rStyle w:val="BodyTextChar"/>
        </w:rPr>
        <w:t>-</w:t>
      </w:r>
      <w:r w:rsidRPr="00BA0926">
        <w:rPr>
          <w:rStyle w:val="BodyTextChar"/>
        </w:rPr>
        <w:t>criteria analysis (MCA) in alignment with Infrastructure Sustainability</w:t>
      </w:r>
      <w:r w:rsidR="000236F8">
        <w:rPr>
          <w:rStyle w:val="BodyTextChar"/>
        </w:rPr>
        <w:t> </w:t>
      </w:r>
      <w:r w:rsidRPr="00BA0926">
        <w:rPr>
          <w:rStyle w:val="BodyTextChar"/>
        </w:rPr>
        <w:t>(IS) credit Man</w:t>
      </w:r>
      <w:r w:rsidR="00015DDC">
        <w:rPr>
          <w:rStyle w:val="BodyTextChar"/>
        </w:rPr>
        <w:noBreakHyphen/>
      </w:r>
      <w:r w:rsidRPr="00BA0926">
        <w:rPr>
          <w:rStyle w:val="BodyTextChar"/>
        </w:rPr>
        <w:t xml:space="preserve">7 </w:t>
      </w:r>
      <w:r w:rsidR="000236F8">
        <w:rPr>
          <w:rStyle w:val="BodyTextChar"/>
        </w:rPr>
        <w:t>D</w:t>
      </w:r>
      <w:r w:rsidRPr="00BA0926">
        <w:rPr>
          <w:rStyle w:val="BodyTextChar"/>
        </w:rPr>
        <w:t>ecision</w:t>
      </w:r>
      <w:r w:rsidR="000236F8">
        <w:rPr>
          <w:rStyle w:val="BodyTextChar"/>
        </w:rPr>
        <w:noBreakHyphen/>
        <w:t>M</w:t>
      </w:r>
      <w:r w:rsidRPr="00BA0926">
        <w:rPr>
          <w:rStyle w:val="BodyTextChar"/>
        </w:rPr>
        <w:t>aking (Level</w:t>
      </w:r>
      <w:r w:rsidR="000236F8">
        <w:rPr>
          <w:rStyle w:val="BodyTextChar"/>
        </w:rPr>
        <w:t> </w:t>
      </w:r>
      <w:r w:rsidRPr="00BA0926">
        <w:rPr>
          <w:rStyle w:val="BodyTextChar"/>
        </w:rPr>
        <w:t>2).</w:t>
      </w:r>
      <w:r w:rsidR="00A218C2">
        <w:rPr>
          <w:rStyle w:val="BodyTextChar"/>
        </w:rPr>
        <w:t xml:space="preserve"> </w:t>
      </w:r>
      <w:r w:rsidRPr="00BA0926">
        <w:rPr>
          <w:rStyle w:val="BodyTextChar"/>
        </w:rPr>
        <w:t>An</w:t>
      </w:r>
      <w:r w:rsidR="00A218C2">
        <w:rPr>
          <w:rStyle w:val="BodyTextChar"/>
        </w:rPr>
        <w:t> </w:t>
      </w:r>
      <w:r w:rsidRPr="00BA0926">
        <w:rPr>
          <w:rStyle w:val="BodyTextChar"/>
        </w:rPr>
        <w:t>associated spreadsheet</w:t>
      </w:r>
      <w:r w:rsidR="000236F8">
        <w:rPr>
          <w:rStyle w:val="BodyTextChar"/>
        </w:rPr>
        <w:t> </w:t>
      </w:r>
      <w:r w:rsidRPr="00BA0926">
        <w:rPr>
          <w:rStyle w:val="BodyTextChar"/>
        </w:rPr>
        <w:t>/</w:t>
      </w:r>
      <w:r w:rsidR="000236F8">
        <w:rPr>
          <w:rStyle w:val="BodyTextChar"/>
        </w:rPr>
        <w:t> </w:t>
      </w:r>
      <w:r w:rsidRPr="00BA0926">
        <w:rPr>
          <w:rStyle w:val="BodyTextChar"/>
        </w:rPr>
        <w:t>sustainable Decision-Making Tool has been developed comprising of a Decisions Flow Chart and an MCA</w:t>
      </w:r>
      <w:r w:rsidR="000236F8">
        <w:rPr>
          <w:rStyle w:val="BodyTextChar"/>
        </w:rPr>
        <w:t> </w:t>
      </w:r>
      <w:r w:rsidRPr="00BA0926">
        <w:rPr>
          <w:rStyle w:val="BodyTextChar"/>
        </w:rPr>
        <w:t>tool. This Guide to incorporating sustainability into project decision</w:t>
      </w:r>
      <w:r w:rsidR="009A39CB">
        <w:rPr>
          <w:rStyle w:val="BodyTextChar"/>
        </w:rPr>
        <w:noBreakHyphen/>
      </w:r>
      <w:r w:rsidRPr="00BA0926">
        <w:rPr>
          <w:rStyle w:val="BodyTextChar"/>
        </w:rPr>
        <w:t>making should be read in conjunction with u</w:t>
      </w:r>
      <w:r w:rsidR="00015DDC">
        <w:rPr>
          <w:rStyle w:val="BodyTextChar"/>
        </w:rPr>
        <w:t>tilisation</w:t>
      </w:r>
      <w:r w:rsidRPr="00BA0926">
        <w:rPr>
          <w:rStyle w:val="BodyTextChar"/>
        </w:rPr>
        <w:t xml:space="preserve"> of the tool.</w:t>
      </w:r>
    </w:p>
    <w:p w14:paraId="6A35E35D" w14:textId="73616C7D" w:rsidR="00BA0926" w:rsidRPr="00BA0926" w:rsidRDefault="00BA0926" w:rsidP="00BA0926">
      <w:pPr>
        <w:rPr>
          <w:rStyle w:val="BodyTextChar"/>
        </w:rPr>
      </w:pPr>
      <w:r w:rsidRPr="00BA0926">
        <w:rPr>
          <w:rStyle w:val="BodyTextChar"/>
        </w:rPr>
        <w:t>In order to comply with Man</w:t>
      </w:r>
      <w:r w:rsidR="00015DDC">
        <w:rPr>
          <w:rStyle w:val="BodyTextChar"/>
        </w:rPr>
        <w:noBreakHyphen/>
      </w:r>
      <w:r w:rsidRPr="00BA0926">
        <w:rPr>
          <w:rStyle w:val="BodyTextChar"/>
        </w:rPr>
        <w:t>7 requirements, the evaluated options must:</w:t>
      </w:r>
    </w:p>
    <w:p w14:paraId="30605B61" w14:textId="73D23318" w:rsidR="00BA0926" w:rsidRPr="00BA0926" w:rsidRDefault="000236F8" w:rsidP="000236F8">
      <w:pPr>
        <w:pStyle w:val="ListB1dotonly"/>
        <w:rPr>
          <w:rStyle w:val="BodyTextChar"/>
        </w:rPr>
      </w:pPr>
      <w:r>
        <w:rPr>
          <w:rStyle w:val="BodyTextChar"/>
        </w:rPr>
        <w:t>c</w:t>
      </w:r>
      <w:r w:rsidR="00BA0926" w:rsidRPr="00BA0926">
        <w:rPr>
          <w:rStyle w:val="BodyTextChar"/>
        </w:rPr>
        <w:t>onsider the forecast useful life of the asset (as opposed to a narrow approach of only considering capital costs</w:t>
      </w:r>
      <w:r>
        <w:rPr>
          <w:rStyle w:val="BodyTextChar"/>
        </w:rPr>
        <w:t> </w:t>
      </w:r>
      <w:r w:rsidR="00BA0926" w:rsidRPr="00BA0926">
        <w:rPr>
          <w:rStyle w:val="BodyTextChar"/>
        </w:rPr>
        <w:t>/</w:t>
      </w:r>
      <w:r>
        <w:rPr>
          <w:rStyle w:val="BodyTextChar"/>
        </w:rPr>
        <w:t> </w:t>
      </w:r>
      <w:r w:rsidR="00BA0926" w:rsidRPr="00BA0926">
        <w:rPr>
          <w:rStyle w:val="BodyTextChar"/>
        </w:rPr>
        <w:t>benefits)</w:t>
      </w:r>
    </w:p>
    <w:p w14:paraId="7B9E54A1" w14:textId="1D4A5409" w:rsidR="00BA0926" w:rsidRPr="00BA0926" w:rsidRDefault="000236F8" w:rsidP="000236F8">
      <w:pPr>
        <w:pStyle w:val="ListB1dotonly"/>
        <w:rPr>
          <w:rStyle w:val="BodyTextChar"/>
        </w:rPr>
      </w:pPr>
      <w:r>
        <w:rPr>
          <w:rStyle w:val="BodyTextChar"/>
        </w:rPr>
        <w:t>i</w:t>
      </w:r>
      <w:r w:rsidR="00BA0926" w:rsidRPr="00BA0926">
        <w:rPr>
          <w:rStyle w:val="BodyTextChar"/>
        </w:rPr>
        <w:t>nclude at least a business as usual (BAU) option and proven approaches taken in comparable situations</w:t>
      </w:r>
      <w:r>
        <w:rPr>
          <w:rStyle w:val="BodyTextChar"/>
        </w:rPr>
        <w:t>,</w:t>
      </w:r>
      <w:r w:rsidR="00BA0926" w:rsidRPr="00BA0926">
        <w:rPr>
          <w:rStyle w:val="BodyTextChar"/>
        </w:rPr>
        <w:t xml:space="preserve"> and</w:t>
      </w:r>
    </w:p>
    <w:p w14:paraId="04218DC4" w14:textId="017A12FF" w:rsidR="00BA0926" w:rsidRPr="00BA0926" w:rsidRDefault="000236F8" w:rsidP="000236F8">
      <w:pPr>
        <w:pStyle w:val="ListB1dotonly"/>
        <w:rPr>
          <w:rStyle w:val="BodyTextChar"/>
        </w:rPr>
      </w:pPr>
      <w:r>
        <w:rPr>
          <w:rStyle w:val="BodyTextChar"/>
        </w:rPr>
        <w:t>i</w:t>
      </w:r>
      <w:r w:rsidR="00BA0926" w:rsidRPr="00BA0926">
        <w:rPr>
          <w:rStyle w:val="BodyTextChar"/>
        </w:rPr>
        <w:t>ncorporate at least one sustainability (non</w:t>
      </w:r>
      <w:r>
        <w:rPr>
          <w:rStyle w:val="BodyTextChar"/>
        </w:rPr>
        <w:noBreakHyphen/>
      </w:r>
      <w:r w:rsidR="00BA0926" w:rsidRPr="00BA0926">
        <w:rPr>
          <w:rStyle w:val="BodyTextChar"/>
        </w:rPr>
        <w:t>financial) criterion weighted greater than 20%</w:t>
      </w:r>
      <w:r>
        <w:rPr>
          <w:rStyle w:val="BodyTextChar"/>
        </w:rPr>
        <w:t> </w:t>
      </w:r>
      <w:r w:rsidR="00BA0926" w:rsidRPr="00BA0926">
        <w:rPr>
          <w:rStyle w:val="BodyTextChar"/>
        </w:rPr>
        <w:t>in total.</w:t>
      </w:r>
    </w:p>
    <w:p w14:paraId="164853A0" w14:textId="5733DD3F" w:rsidR="00BA0926" w:rsidRPr="00BA0926" w:rsidRDefault="00BA0926" w:rsidP="00125E04">
      <w:pPr>
        <w:pStyle w:val="Heading1"/>
        <w:rPr>
          <w:rStyle w:val="BodyTextChar"/>
        </w:rPr>
      </w:pPr>
      <w:bookmarkStart w:id="4" w:name="_Toc48820302"/>
      <w:r w:rsidRPr="00BA0926">
        <w:rPr>
          <w:rStyle w:val="BodyTextChar"/>
        </w:rPr>
        <w:t xml:space="preserve">Defining </w:t>
      </w:r>
      <w:r w:rsidR="00125E04">
        <w:rPr>
          <w:rStyle w:val="BodyTextChar"/>
        </w:rPr>
        <w:t>s</w:t>
      </w:r>
      <w:r w:rsidRPr="00BA0926">
        <w:rPr>
          <w:rStyle w:val="BodyTextChar"/>
        </w:rPr>
        <w:t xml:space="preserve">ignificant </w:t>
      </w:r>
      <w:r w:rsidR="00125E04">
        <w:rPr>
          <w:rStyle w:val="BodyTextChar"/>
        </w:rPr>
        <w:t>i</w:t>
      </w:r>
      <w:r w:rsidRPr="00BA0926">
        <w:rPr>
          <w:rStyle w:val="BodyTextChar"/>
        </w:rPr>
        <w:t xml:space="preserve">ssues </w:t>
      </w:r>
      <w:r w:rsidR="00125E04">
        <w:rPr>
          <w:rStyle w:val="BodyTextChar"/>
        </w:rPr>
        <w:t>and d</w:t>
      </w:r>
      <w:r w:rsidRPr="00BA0926">
        <w:rPr>
          <w:rStyle w:val="BodyTextChar"/>
        </w:rPr>
        <w:t>ecisions</w:t>
      </w:r>
      <w:bookmarkEnd w:id="4"/>
    </w:p>
    <w:p w14:paraId="6FBCD62C" w14:textId="77777777" w:rsidR="00BA0926" w:rsidRPr="00BA0926" w:rsidRDefault="00BA0926" w:rsidP="00BA0926">
      <w:pPr>
        <w:rPr>
          <w:rStyle w:val="BodyTextChar"/>
        </w:rPr>
      </w:pPr>
      <w:r w:rsidRPr="00BA0926">
        <w:rPr>
          <w:rStyle w:val="BodyTextChar"/>
        </w:rPr>
        <w:t>Significant issues and decisions have been defined as the following:</w:t>
      </w:r>
    </w:p>
    <w:p w14:paraId="3A7146E7" w14:textId="1103ED0F" w:rsidR="00BA0926" w:rsidRPr="00BA0926" w:rsidRDefault="004F4C42" w:rsidP="000236F8">
      <w:pPr>
        <w:pStyle w:val="ListB1dotonly"/>
        <w:rPr>
          <w:rStyle w:val="BodyTextChar"/>
        </w:rPr>
      </w:pPr>
      <w:r>
        <w:rPr>
          <w:rStyle w:val="BodyTextChar"/>
        </w:rPr>
        <w:t>a</w:t>
      </w:r>
      <w:r w:rsidR="00BA0926" w:rsidRPr="00BA0926">
        <w:rPr>
          <w:rStyle w:val="BodyTextChar"/>
        </w:rPr>
        <w:t xml:space="preserve"> cost impact or cost benefit greater than</w:t>
      </w:r>
      <w:r w:rsidR="000236F8">
        <w:rPr>
          <w:rStyle w:val="BodyTextChar"/>
        </w:rPr>
        <w:t> </w:t>
      </w:r>
      <w:r w:rsidR="00BA0926" w:rsidRPr="00BA0926">
        <w:rPr>
          <w:rStyle w:val="BodyTextChar"/>
        </w:rPr>
        <w:t>x%</w:t>
      </w:r>
      <w:r w:rsidR="000236F8">
        <w:rPr>
          <w:rStyle w:val="BodyTextChar"/>
        </w:rPr>
        <w:t> </w:t>
      </w:r>
      <w:r w:rsidR="00BA0926" w:rsidRPr="00BA0926">
        <w:rPr>
          <w:rStyle w:val="BodyTextChar"/>
        </w:rPr>
        <w:t>of the project value [this value should be evaluated and nominated on a project by project basis and could be in the order of</w:t>
      </w:r>
      <w:r w:rsidR="000236F8">
        <w:rPr>
          <w:rStyle w:val="BodyTextChar"/>
        </w:rPr>
        <w:t> </w:t>
      </w:r>
      <w:r w:rsidR="00BA0926" w:rsidRPr="00BA0926">
        <w:rPr>
          <w:rStyle w:val="BodyTextChar"/>
        </w:rPr>
        <w:t>5</w:t>
      </w:r>
      <w:r w:rsidR="00015DDC">
        <w:rPr>
          <w:rStyle w:val="BodyTextChar"/>
        </w:rPr>
        <w:noBreakHyphen/>
      </w:r>
      <w:r w:rsidR="00BA0926" w:rsidRPr="00BA0926">
        <w:rPr>
          <w:rStyle w:val="BodyTextChar"/>
        </w:rPr>
        <w:t>10% of</w:t>
      </w:r>
      <w:r w:rsidR="000236F8">
        <w:rPr>
          <w:rStyle w:val="BodyTextChar"/>
        </w:rPr>
        <w:t> </w:t>
      </w:r>
      <w:r w:rsidR="009A39CB">
        <w:rPr>
          <w:rStyle w:val="BodyTextChar"/>
        </w:rPr>
        <w:t xml:space="preserve">the </w:t>
      </w:r>
      <w:r w:rsidR="00BA0926" w:rsidRPr="00BA0926">
        <w:rPr>
          <w:rStyle w:val="BodyTextChar"/>
        </w:rPr>
        <w:t>project value]</w:t>
      </w:r>
      <w:r w:rsidR="000236F8">
        <w:rPr>
          <w:rStyle w:val="BodyTextChar"/>
        </w:rPr>
        <w:t xml:space="preserve">, </w:t>
      </w:r>
      <w:r w:rsidR="000236F8" w:rsidRPr="000236F8">
        <w:rPr>
          <w:rStyle w:val="BodyTextbold"/>
        </w:rPr>
        <w:t>OR</w:t>
      </w:r>
    </w:p>
    <w:p w14:paraId="432926BD" w14:textId="4A3A0B76" w:rsidR="00BA0926" w:rsidRPr="00BA0926" w:rsidRDefault="004F4C42" w:rsidP="000236F8">
      <w:pPr>
        <w:pStyle w:val="ListB1dotonly"/>
        <w:rPr>
          <w:rStyle w:val="BodyTextChar"/>
        </w:rPr>
      </w:pPr>
      <w:r>
        <w:rPr>
          <w:rStyle w:val="BodyTextChar"/>
        </w:rPr>
        <w:t>a</w:t>
      </w:r>
      <w:r w:rsidR="00BA0926" w:rsidRPr="00BA0926">
        <w:rPr>
          <w:rStyle w:val="BodyTextChar"/>
        </w:rPr>
        <w:t xml:space="preserve">n impact on the scope of the project </w:t>
      </w:r>
      <w:r w:rsidR="00BA0926" w:rsidRPr="000236F8">
        <w:rPr>
          <w:rStyle w:val="BodyTextbold"/>
        </w:rPr>
        <w:t>AND</w:t>
      </w:r>
      <w:r w:rsidR="00BA0926" w:rsidRPr="00BA0926">
        <w:rPr>
          <w:rStyle w:val="BodyTextChar"/>
        </w:rPr>
        <w:t xml:space="preserve"> a community impact and/or potential reputational impact.</w:t>
      </w:r>
    </w:p>
    <w:p w14:paraId="1CBFEB11" w14:textId="436D965E" w:rsidR="00BA0926" w:rsidRPr="00BA0926" w:rsidRDefault="00BA0926" w:rsidP="00BA0926">
      <w:pPr>
        <w:rPr>
          <w:rStyle w:val="BodyTextChar"/>
        </w:rPr>
      </w:pPr>
      <w:r w:rsidRPr="00BA0926">
        <w:rPr>
          <w:rStyle w:val="BodyTextChar"/>
        </w:rPr>
        <w:t>All issues and decisions that generate a scope change or cost impact greater than</w:t>
      </w:r>
      <w:r w:rsidR="000236F8">
        <w:rPr>
          <w:rStyle w:val="BodyTextChar"/>
        </w:rPr>
        <w:t> </w:t>
      </w:r>
      <w:r w:rsidR="000236F8" w:rsidRPr="00BA0926">
        <w:rPr>
          <w:rStyle w:val="BodyTextChar"/>
        </w:rPr>
        <w:t>5</w:t>
      </w:r>
      <w:r w:rsidR="00015DDC">
        <w:rPr>
          <w:rStyle w:val="BodyTextChar"/>
        </w:rPr>
        <w:noBreakHyphen/>
      </w:r>
      <w:r w:rsidR="000236F8" w:rsidRPr="00BA0926">
        <w:rPr>
          <w:rStyle w:val="BodyTextChar"/>
        </w:rPr>
        <w:t>10%</w:t>
      </w:r>
      <w:r w:rsidRPr="00BA0926">
        <w:rPr>
          <w:rStyle w:val="BodyTextChar"/>
        </w:rPr>
        <w:t xml:space="preserve"> must be recorded in T</w:t>
      </w:r>
      <w:r w:rsidR="00DA0BC3">
        <w:rPr>
          <w:rStyle w:val="BodyTextChar"/>
        </w:rPr>
        <w:t>ransport and Main Road</w:t>
      </w:r>
      <w:r w:rsidRPr="00BA0926">
        <w:rPr>
          <w:rStyle w:val="BodyTextChar"/>
        </w:rPr>
        <w:t>'s Project Scope Change Register and assessed against the Sustainable Decision</w:t>
      </w:r>
      <w:r w:rsidR="009A39CB">
        <w:rPr>
          <w:rStyle w:val="BodyTextChar"/>
        </w:rPr>
        <w:noBreakHyphen/>
      </w:r>
      <w:r w:rsidRPr="00BA0926">
        <w:rPr>
          <w:rStyle w:val="BodyTextChar"/>
        </w:rPr>
        <w:t>Making Flow Chart. If the assessment outcome is</w:t>
      </w:r>
      <w:r w:rsidR="00015DDC">
        <w:rPr>
          <w:rStyle w:val="BodyTextChar"/>
        </w:rPr>
        <w:t xml:space="preserve"> </w:t>
      </w:r>
      <w:r w:rsidRPr="00BA0926">
        <w:rPr>
          <w:rStyle w:val="BodyTextChar"/>
        </w:rPr>
        <w:t>'yes' an MCA must be undertaken.</w:t>
      </w:r>
    </w:p>
    <w:p w14:paraId="09A9ACD1" w14:textId="72AF1EA8" w:rsidR="00BA0926" w:rsidRPr="00BA0926" w:rsidRDefault="00BA0926" w:rsidP="00BA0926">
      <w:pPr>
        <w:rPr>
          <w:rStyle w:val="BodyTextChar"/>
        </w:rPr>
      </w:pPr>
      <w:r w:rsidRPr="00BA0926">
        <w:rPr>
          <w:rStyle w:val="BodyTextChar"/>
        </w:rPr>
        <w:t>Directions by the Minister or Project Owner do not require an</w:t>
      </w:r>
      <w:r w:rsidR="00DA0BC3">
        <w:rPr>
          <w:rStyle w:val="BodyTextChar"/>
        </w:rPr>
        <w:t> </w:t>
      </w:r>
      <w:r w:rsidRPr="00BA0926">
        <w:rPr>
          <w:rStyle w:val="BodyTextChar"/>
        </w:rPr>
        <w:t>MCA.</w:t>
      </w:r>
    </w:p>
    <w:p w14:paraId="4D5785E6" w14:textId="77777777" w:rsidR="00BA0926" w:rsidRPr="00BA0926" w:rsidRDefault="00BA0926" w:rsidP="00BA0926">
      <w:pPr>
        <w:rPr>
          <w:rStyle w:val="BodyTextChar"/>
        </w:rPr>
      </w:pPr>
      <w:r w:rsidRPr="00BA0926">
        <w:rPr>
          <w:rStyle w:val="BodyTextChar"/>
        </w:rPr>
        <w:t>Project Managers need to be aware of the potential for overlap or double counting if other MCAs are being completed to determine the preferred option.</w:t>
      </w:r>
    </w:p>
    <w:p w14:paraId="31B89655" w14:textId="08D364A2" w:rsidR="00BA0926" w:rsidRPr="00BA0926" w:rsidRDefault="00BA0926" w:rsidP="00125E04">
      <w:pPr>
        <w:pStyle w:val="Heading1"/>
        <w:rPr>
          <w:rStyle w:val="BodyTextChar"/>
        </w:rPr>
      </w:pPr>
      <w:bookmarkStart w:id="5" w:name="_Toc48820303"/>
      <w:r w:rsidRPr="00BA0926">
        <w:rPr>
          <w:rStyle w:val="BodyTextChar"/>
        </w:rPr>
        <w:t>Decision</w:t>
      </w:r>
      <w:r w:rsidR="009A39CB">
        <w:rPr>
          <w:rStyle w:val="BodyTextChar"/>
        </w:rPr>
        <w:noBreakHyphen/>
      </w:r>
      <w:r w:rsidR="00FA2F9E">
        <w:rPr>
          <w:rStyle w:val="BodyTextChar"/>
        </w:rPr>
        <w:t>m</w:t>
      </w:r>
      <w:r w:rsidRPr="00BA0926">
        <w:rPr>
          <w:rStyle w:val="BodyTextChar"/>
        </w:rPr>
        <w:t xml:space="preserve">aking </w:t>
      </w:r>
      <w:r w:rsidR="00FA2F9E">
        <w:rPr>
          <w:rStyle w:val="BodyTextChar"/>
        </w:rPr>
        <w:t>t</w:t>
      </w:r>
      <w:r w:rsidRPr="00BA0926">
        <w:rPr>
          <w:rStyle w:val="BodyTextChar"/>
        </w:rPr>
        <w:t xml:space="preserve">ool </w:t>
      </w:r>
      <w:r w:rsidR="00125E04">
        <w:rPr>
          <w:rStyle w:val="BodyTextChar"/>
        </w:rPr>
        <w:t>pr</w:t>
      </w:r>
      <w:r w:rsidRPr="00BA0926">
        <w:rPr>
          <w:rStyle w:val="BodyTextChar"/>
        </w:rPr>
        <w:t>ocess</w:t>
      </w:r>
      <w:bookmarkEnd w:id="5"/>
    </w:p>
    <w:p w14:paraId="116C0330" w14:textId="702DC38A" w:rsidR="00BA0926" w:rsidRPr="00BA0926" w:rsidRDefault="00BA0926" w:rsidP="00BA0926">
      <w:pPr>
        <w:rPr>
          <w:rStyle w:val="BodyTextChar"/>
        </w:rPr>
      </w:pPr>
      <w:r w:rsidRPr="00BA0926">
        <w:rPr>
          <w:rStyle w:val="BodyTextChar"/>
        </w:rPr>
        <w:t>The process for using the Decision</w:t>
      </w:r>
      <w:r w:rsidR="00DA0BC3">
        <w:rPr>
          <w:rStyle w:val="BodyTextChar"/>
        </w:rPr>
        <w:noBreakHyphen/>
      </w:r>
      <w:r w:rsidRPr="00BA0926">
        <w:rPr>
          <w:rStyle w:val="BodyTextChar"/>
        </w:rPr>
        <w:t>Making Tool during the concept and development comprises of two</w:t>
      </w:r>
      <w:r w:rsidR="00DA0BC3">
        <w:rPr>
          <w:rStyle w:val="BodyTextChar"/>
        </w:rPr>
        <w:t> </w:t>
      </w:r>
      <w:r w:rsidRPr="00BA0926">
        <w:rPr>
          <w:rStyle w:val="BodyTextChar"/>
        </w:rPr>
        <w:t>steps as outlined below:</w:t>
      </w:r>
    </w:p>
    <w:p w14:paraId="63C9AD72" w14:textId="70A704EB" w:rsidR="00125E04" w:rsidRDefault="00125E04" w:rsidP="00125E04">
      <w:pPr>
        <w:pStyle w:val="Heading2"/>
        <w:rPr>
          <w:rStyle w:val="BodyTextChar"/>
        </w:rPr>
      </w:pPr>
      <w:bookmarkStart w:id="6" w:name="_Toc48820304"/>
      <w:r>
        <w:rPr>
          <w:rStyle w:val="BodyTextChar"/>
        </w:rPr>
        <w:t>Step</w:t>
      </w:r>
      <w:r w:rsidR="004F4C42">
        <w:rPr>
          <w:rStyle w:val="BodyTextChar"/>
        </w:rPr>
        <w:t> </w:t>
      </w:r>
      <w:r>
        <w:rPr>
          <w:rStyle w:val="BodyTextChar"/>
        </w:rPr>
        <w:t>1</w:t>
      </w:r>
      <w:bookmarkEnd w:id="6"/>
    </w:p>
    <w:p w14:paraId="77C306C6" w14:textId="013B0D8E" w:rsidR="00BA0926" w:rsidRPr="00BA0926" w:rsidRDefault="00BA0926" w:rsidP="00BA0926">
      <w:pPr>
        <w:rPr>
          <w:rStyle w:val="BodyTextChar"/>
        </w:rPr>
      </w:pPr>
      <w:r w:rsidRPr="00BA0926">
        <w:rPr>
          <w:rStyle w:val="BodyTextChar"/>
        </w:rPr>
        <w:t xml:space="preserve">Determine if a decision or issue is significant through the </w:t>
      </w:r>
      <w:r w:rsidR="00015DDC">
        <w:rPr>
          <w:rStyle w:val="BodyTextChar"/>
        </w:rPr>
        <w:t>D</w:t>
      </w:r>
      <w:r w:rsidRPr="00BA0926">
        <w:rPr>
          <w:rStyle w:val="BodyTextChar"/>
        </w:rPr>
        <w:t>ecision</w:t>
      </w:r>
      <w:r w:rsidR="00DA0BC3">
        <w:rPr>
          <w:rStyle w:val="BodyTextChar"/>
        </w:rPr>
        <w:noBreakHyphen/>
      </w:r>
      <w:r w:rsidR="00015DDC">
        <w:rPr>
          <w:rStyle w:val="BodyTextChar"/>
        </w:rPr>
        <w:t>M</w:t>
      </w:r>
      <w:r w:rsidR="00DA0BC3">
        <w:rPr>
          <w:rStyle w:val="BodyTextChar"/>
        </w:rPr>
        <w:t xml:space="preserve">aking </w:t>
      </w:r>
      <w:r w:rsidR="00015DDC">
        <w:rPr>
          <w:rStyle w:val="BodyTextChar"/>
        </w:rPr>
        <w:t>F</w:t>
      </w:r>
      <w:r w:rsidRPr="00BA0926">
        <w:rPr>
          <w:rStyle w:val="BodyTextChar"/>
        </w:rPr>
        <w:t xml:space="preserve">low </w:t>
      </w:r>
      <w:r w:rsidR="00015DDC">
        <w:rPr>
          <w:rStyle w:val="BodyTextChar"/>
        </w:rPr>
        <w:t>C</w:t>
      </w:r>
      <w:r w:rsidRPr="00BA0926">
        <w:rPr>
          <w:rStyle w:val="BodyTextChar"/>
        </w:rPr>
        <w:t>hart</w:t>
      </w:r>
      <w:r w:rsidR="00DA0BC3">
        <w:rPr>
          <w:rStyle w:val="BodyTextChar"/>
        </w:rPr>
        <w:t xml:space="preserve"> (refer Figure 3.1)</w:t>
      </w:r>
      <w:r w:rsidRPr="00BA0926">
        <w:rPr>
          <w:rStyle w:val="BodyTextChar"/>
        </w:rPr>
        <w:t>. Ensure the decision</w:t>
      </w:r>
      <w:r w:rsidR="00213230">
        <w:rPr>
          <w:rStyle w:val="BodyTextChar"/>
        </w:rPr>
        <w:t> </w:t>
      </w:r>
      <w:r w:rsidRPr="00BA0926">
        <w:rPr>
          <w:rStyle w:val="BodyTextChar"/>
        </w:rPr>
        <w:t>/</w:t>
      </w:r>
      <w:r w:rsidR="00213230">
        <w:rPr>
          <w:rStyle w:val="BodyTextChar"/>
        </w:rPr>
        <w:t> </w:t>
      </w:r>
      <w:r w:rsidRPr="00BA0926">
        <w:rPr>
          <w:rStyle w:val="BodyTextChar"/>
        </w:rPr>
        <w:t>issue is recorded in the Issues, Decisions and Scope Change Register and identify whether an MCA is to be undertaken.</w:t>
      </w:r>
    </w:p>
    <w:p w14:paraId="4D6013D2" w14:textId="53A4DECC" w:rsidR="00BA0926" w:rsidRDefault="00A57440" w:rsidP="00A57440">
      <w:pPr>
        <w:pStyle w:val="TableFigureCaption2Figures"/>
        <w:rPr>
          <w:rStyle w:val="BodyTextChar"/>
        </w:rPr>
      </w:pPr>
      <w:r>
        <w:rPr>
          <w:rStyle w:val="BodyTextChar"/>
        </w:rPr>
        <w:lastRenderedPageBreak/>
        <w:t>Figure</w:t>
      </w:r>
      <w:r w:rsidR="00015DDC">
        <w:rPr>
          <w:rStyle w:val="BodyTextChar"/>
        </w:rPr>
        <w:t> </w:t>
      </w:r>
      <w:r>
        <w:rPr>
          <w:rStyle w:val="BodyTextChar"/>
        </w:rPr>
        <w:t xml:space="preserve">3.1 – Sustainable </w:t>
      </w:r>
      <w:r w:rsidR="00C94A99">
        <w:rPr>
          <w:rStyle w:val="BodyTextChar"/>
        </w:rPr>
        <w:t>D</w:t>
      </w:r>
      <w:r>
        <w:rPr>
          <w:rStyle w:val="BodyTextChar"/>
        </w:rPr>
        <w:t>ecision-</w:t>
      </w:r>
      <w:r w:rsidR="00C94A99">
        <w:rPr>
          <w:rStyle w:val="BodyTextChar"/>
        </w:rPr>
        <w:t>M</w:t>
      </w:r>
      <w:r>
        <w:rPr>
          <w:rStyle w:val="BodyTextChar"/>
        </w:rPr>
        <w:t xml:space="preserve">aking </w:t>
      </w:r>
      <w:r w:rsidR="00C94A99">
        <w:rPr>
          <w:rStyle w:val="BodyTextChar"/>
        </w:rPr>
        <w:t>F</w:t>
      </w:r>
      <w:r>
        <w:rPr>
          <w:rStyle w:val="BodyTextChar"/>
        </w:rPr>
        <w:t xml:space="preserve">low </w:t>
      </w:r>
      <w:r w:rsidR="00C94A99">
        <w:rPr>
          <w:rStyle w:val="BodyTextChar"/>
        </w:rPr>
        <w:t>C</w:t>
      </w:r>
      <w:r>
        <w:rPr>
          <w:rStyle w:val="BodyTextChar"/>
        </w:rPr>
        <w:t>hart</w:t>
      </w:r>
    </w:p>
    <w:p w14:paraId="32177FE9" w14:textId="780082E4" w:rsidR="00A57440" w:rsidRDefault="00A57440" w:rsidP="00A57440">
      <w:pPr>
        <w:pStyle w:val="TableFigureCaption2Figures"/>
        <w:rPr>
          <w:rStyle w:val="BodyTextChar"/>
        </w:rPr>
      </w:pPr>
      <w:r>
        <w:rPr>
          <w:rFonts w:cs="Arial"/>
          <w:noProof/>
          <w:szCs w:val="22"/>
        </w:rPr>
        <w:drawing>
          <wp:inline distT="0" distB="0" distL="0" distR="0" wp14:anchorId="69C4272F" wp14:editId="2F617F71">
            <wp:extent cx="5885165" cy="6041572"/>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8C68A.tmp"/>
                    <pic:cNvPicPr/>
                  </pic:nvPicPr>
                  <pic:blipFill>
                    <a:blip r:embed="rId22">
                      <a:extLst>
                        <a:ext uri="{BEBA8EAE-BF5A-486C-A8C5-ECC9F3942E4B}">
                          <a14:imgProps xmlns:a14="http://schemas.microsoft.com/office/drawing/2010/main">
                            <a14:imgLayer r:embed="rId23">
                              <a14:imgEffect>
                                <a14:sharpenSoften amount="10000"/>
                              </a14:imgEffect>
                              <a14:imgEffect>
                                <a14:saturation sat="122000"/>
                              </a14:imgEffect>
                              <a14:imgEffect>
                                <a14:brightnessContrast contrast="10000"/>
                              </a14:imgEffect>
                            </a14:imgLayer>
                          </a14:imgProps>
                        </a:ext>
                        <a:ext uri="{28A0092B-C50C-407E-A947-70E740481C1C}">
                          <a14:useLocalDpi xmlns:a14="http://schemas.microsoft.com/office/drawing/2010/main" val="0"/>
                        </a:ext>
                      </a:extLst>
                    </a:blip>
                    <a:stretch>
                      <a:fillRect/>
                    </a:stretch>
                  </pic:blipFill>
                  <pic:spPr>
                    <a:xfrm>
                      <a:off x="0" y="0"/>
                      <a:ext cx="5893043" cy="6049659"/>
                    </a:xfrm>
                    <a:prstGeom prst="rect">
                      <a:avLst/>
                    </a:prstGeom>
                  </pic:spPr>
                </pic:pic>
              </a:graphicData>
            </a:graphic>
          </wp:inline>
        </w:drawing>
      </w:r>
    </w:p>
    <w:p w14:paraId="46AA5512" w14:textId="77777777" w:rsidR="00E57BCE" w:rsidRDefault="00E57BCE" w:rsidP="00015DDC">
      <w:pPr>
        <w:pStyle w:val="BodyText"/>
        <w:spacing w:after="0" w:line="240" w:lineRule="auto"/>
        <w:rPr>
          <w:rStyle w:val="BodyTextChar"/>
        </w:rPr>
      </w:pPr>
    </w:p>
    <w:p w14:paraId="2410BE76" w14:textId="4048A4F2" w:rsidR="00125E04" w:rsidRDefault="00125E04" w:rsidP="00125E04">
      <w:pPr>
        <w:pStyle w:val="Heading2"/>
        <w:rPr>
          <w:rStyle w:val="BodyTextChar"/>
        </w:rPr>
      </w:pPr>
      <w:bookmarkStart w:id="7" w:name="_Toc48820305"/>
      <w:r>
        <w:rPr>
          <w:rStyle w:val="BodyTextChar"/>
        </w:rPr>
        <w:t>Step</w:t>
      </w:r>
      <w:r w:rsidR="00EB09BB">
        <w:rPr>
          <w:rStyle w:val="BodyTextChar"/>
        </w:rPr>
        <w:t> </w:t>
      </w:r>
      <w:r>
        <w:rPr>
          <w:rStyle w:val="BodyTextChar"/>
        </w:rPr>
        <w:t>2</w:t>
      </w:r>
      <w:bookmarkEnd w:id="7"/>
    </w:p>
    <w:p w14:paraId="3FCC92CE" w14:textId="6377FA5A" w:rsidR="00DA0BC3" w:rsidRDefault="00BA0926" w:rsidP="00BA0926">
      <w:pPr>
        <w:rPr>
          <w:rStyle w:val="BodyTextChar"/>
        </w:rPr>
      </w:pPr>
      <w:r w:rsidRPr="00BA0926">
        <w:rPr>
          <w:rStyle w:val="BodyTextChar"/>
        </w:rPr>
        <w:t>If a</w:t>
      </w:r>
      <w:r w:rsidR="00BA1450">
        <w:rPr>
          <w:rStyle w:val="BodyTextChar"/>
        </w:rPr>
        <w:t xml:space="preserve"> </w:t>
      </w:r>
      <w:r w:rsidR="004F4C42">
        <w:rPr>
          <w:rStyle w:val="BodyTextChar"/>
        </w:rPr>
        <w:t>M</w:t>
      </w:r>
      <w:r w:rsidR="00BA1450">
        <w:rPr>
          <w:rStyle w:val="BodyTextChar"/>
        </w:rPr>
        <w:t>ulti</w:t>
      </w:r>
      <w:r w:rsidR="00BA1450">
        <w:rPr>
          <w:rStyle w:val="BodyTextChar"/>
        </w:rPr>
        <w:noBreakHyphen/>
      </w:r>
      <w:r w:rsidR="004F4C42">
        <w:rPr>
          <w:rStyle w:val="BodyTextChar"/>
        </w:rPr>
        <w:t>C</w:t>
      </w:r>
      <w:r w:rsidR="00BA1450">
        <w:rPr>
          <w:rStyle w:val="BodyTextChar"/>
        </w:rPr>
        <w:t xml:space="preserve">riteria </w:t>
      </w:r>
      <w:r w:rsidR="004F4C42">
        <w:rPr>
          <w:rStyle w:val="BodyTextChar"/>
        </w:rPr>
        <w:t>A</w:t>
      </w:r>
      <w:r w:rsidR="00BA1450">
        <w:rPr>
          <w:rStyle w:val="BodyTextChar"/>
        </w:rPr>
        <w:t>nalysis (MCA)</w:t>
      </w:r>
      <w:r w:rsidRPr="00BA0926">
        <w:rPr>
          <w:rStyle w:val="BodyTextChar"/>
        </w:rPr>
        <w:t xml:space="preserve"> is required, define the options to be assessed using the Decision</w:t>
      </w:r>
      <w:r w:rsidR="009A39CB">
        <w:rPr>
          <w:rStyle w:val="BodyTextChar"/>
        </w:rPr>
        <w:noBreakHyphen/>
      </w:r>
      <w:r w:rsidRPr="00BA0926">
        <w:rPr>
          <w:rStyle w:val="BodyTextChar"/>
        </w:rPr>
        <w:t xml:space="preserve">Making Tool (example provided in </w:t>
      </w:r>
      <w:r w:rsidR="00DA0BC3">
        <w:rPr>
          <w:rStyle w:val="BodyTextChar"/>
        </w:rPr>
        <w:t>Figure 3.2</w:t>
      </w:r>
      <w:r w:rsidRPr="00BA0926">
        <w:rPr>
          <w:rStyle w:val="BodyTextChar"/>
        </w:rPr>
        <w:t>). In accordance with IS</w:t>
      </w:r>
      <w:r w:rsidR="00CF1B4C">
        <w:rPr>
          <w:rStyle w:val="BodyTextChar"/>
        </w:rPr>
        <w:t> </w:t>
      </w:r>
      <w:r w:rsidRPr="00BA0926">
        <w:rPr>
          <w:rStyle w:val="BodyTextChar"/>
        </w:rPr>
        <w:t xml:space="preserve">criteria, the options considered must include at least a </w:t>
      </w:r>
      <w:r w:rsidR="004F4C42">
        <w:rPr>
          <w:rStyle w:val="BodyTextChar"/>
        </w:rPr>
        <w:t>B</w:t>
      </w:r>
      <w:r w:rsidRPr="00BA0926">
        <w:rPr>
          <w:rStyle w:val="BodyTextChar"/>
        </w:rPr>
        <w:t xml:space="preserve">usiness </w:t>
      </w:r>
      <w:proofErr w:type="gramStart"/>
      <w:r w:rsidR="004F4C42">
        <w:rPr>
          <w:rStyle w:val="BodyTextChar"/>
        </w:rPr>
        <w:t>A</w:t>
      </w:r>
      <w:r w:rsidRPr="00BA0926">
        <w:rPr>
          <w:rStyle w:val="BodyTextChar"/>
        </w:rPr>
        <w:t>s</w:t>
      </w:r>
      <w:proofErr w:type="gramEnd"/>
      <w:r w:rsidRPr="00BA0926">
        <w:rPr>
          <w:rStyle w:val="BodyTextChar"/>
        </w:rPr>
        <w:t xml:space="preserve"> </w:t>
      </w:r>
      <w:r w:rsidR="004F4C42">
        <w:rPr>
          <w:rStyle w:val="BodyTextChar"/>
        </w:rPr>
        <w:t>U</w:t>
      </w:r>
      <w:r w:rsidRPr="00BA0926">
        <w:rPr>
          <w:rStyle w:val="BodyTextChar"/>
        </w:rPr>
        <w:t>sual (BAU) option and proven approaches taken in comparable situations.</w:t>
      </w:r>
      <w:r w:rsidR="00BA1450">
        <w:rPr>
          <w:rStyle w:val="BodyTextChar"/>
        </w:rPr>
        <w:t xml:space="preserve"> </w:t>
      </w:r>
      <w:r w:rsidRPr="00BA0926">
        <w:rPr>
          <w:rStyle w:val="BodyTextChar"/>
        </w:rPr>
        <w:t>The forecast useful life of the asset must also be considered, which is defined to be the length of time for which the asset has been designed to function until (</w:t>
      </w:r>
      <w:r w:rsidR="00730962">
        <w:rPr>
          <w:rStyle w:val="BodyTextChar"/>
        </w:rPr>
        <w:t>i.e.</w:t>
      </w:r>
      <w:r w:rsidRPr="00BA0926">
        <w:rPr>
          <w:rStyle w:val="BodyTextChar"/>
        </w:rPr>
        <w:t xml:space="preserve"> includes construction and operation phases).</w:t>
      </w:r>
      <w:r w:rsidR="00BA1450">
        <w:rPr>
          <w:rStyle w:val="BodyTextChar"/>
        </w:rPr>
        <w:t xml:space="preserve"> </w:t>
      </w:r>
      <w:r w:rsidR="00BA1450" w:rsidRPr="00BA0926">
        <w:rPr>
          <w:rStyle w:val="BodyTextChar"/>
        </w:rPr>
        <w:t>The MCA Criteria must include at least one</w:t>
      </w:r>
      <w:r w:rsidR="00BA1450">
        <w:rPr>
          <w:rStyle w:val="BodyTextChar"/>
        </w:rPr>
        <w:t> </w:t>
      </w:r>
      <w:r w:rsidR="00BA1450" w:rsidRPr="00BA0926">
        <w:rPr>
          <w:rStyle w:val="BodyTextChar"/>
        </w:rPr>
        <w:t>sustainability (non</w:t>
      </w:r>
      <w:r w:rsidR="00BA1450">
        <w:rPr>
          <w:rStyle w:val="BodyTextChar"/>
        </w:rPr>
        <w:noBreakHyphen/>
      </w:r>
      <w:r w:rsidR="00BA1450" w:rsidRPr="00BA0926">
        <w:rPr>
          <w:rStyle w:val="BodyTextChar"/>
        </w:rPr>
        <w:t>financial criteria) and consider environmental, social and economic aspects.</w:t>
      </w:r>
    </w:p>
    <w:p w14:paraId="79E54470" w14:textId="1D292BE8" w:rsidR="00BA0926" w:rsidRDefault="00BA0926" w:rsidP="00BA0926">
      <w:pPr>
        <w:rPr>
          <w:rStyle w:val="BodyTextChar"/>
        </w:rPr>
      </w:pPr>
      <w:r w:rsidRPr="00BA0926">
        <w:rPr>
          <w:rStyle w:val="BodyTextChar"/>
        </w:rPr>
        <w:t>The MCA tool includes five</w:t>
      </w:r>
      <w:r w:rsidR="00DA0BC3">
        <w:rPr>
          <w:rStyle w:val="BodyTextChar"/>
        </w:rPr>
        <w:t> </w:t>
      </w:r>
      <w:r w:rsidRPr="00BA0926">
        <w:rPr>
          <w:rStyle w:val="BodyTextChar"/>
        </w:rPr>
        <w:t>aspects including customisable sub</w:t>
      </w:r>
      <w:r w:rsidR="00DA0BC3">
        <w:rPr>
          <w:rStyle w:val="BodyTextChar"/>
        </w:rPr>
        <w:noBreakHyphen/>
      </w:r>
      <w:r w:rsidRPr="00BA0926">
        <w:rPr>
          <w:rStyle w:val="BodyTextChar"/>
        </w:rPr>
        <w:t xml:space="preserve">criteria and the relevant weightings have been determined as outlined in the following </w:t>
      </w:r>
      <w:r w:rsidR="00125E04">
        <w:rPr>
          <w:rStyle w:val="BodyTextChar"/>
        </w:rPr>
        <w:t>T</w:t>
      </w:r>
      <w:r w:rsidRPr="00BA0926">
        <w:rPr>
          <w:rStyle w:val="BodyTextChar"/>
        </w:rPr>
        <w:t>able</w:t>
      </w:r>
      <w:r w:rsidR="00125E04">
        <w:rPr>
          <w:rStyle w:val="BodyTextChar"/>
        </w:rPr>
        <w:t> 3</w:t>
      </w:r>
      <w:r w:rsidR="00A57440">
        <w:rPr>
          <w:rStyle w:val="BodyTextChar"/>
        </w:rPr>
        <w:t>.2</w:t>
      </w:r>
      <w:r w:rsidR="00E57BCE">
        <w:rPr>
          <w:rStyle w:val="BodyTextChar"/>
        </w:rPr>
        <w:t>.</w:t>
      </w:r>
      <w:r w:rsidR="00A042E5">
        <w:rPr>
          <w:rStyle w:val="BodyTextChar"/>
        </w:rPr>
        <w:t>1</w:t>
      </w:r>
      <w:r w:rsidR="00D86937">
        <w:rPr>
          <w:rStyle w:val="BodyTextChar"/>
        </w:rPr>
        <w:t>(a)</w:t>
      </w:r>
      <w:r w:rsidR="00DA0BC3">
        <w:rPr>
          <w:rStyle w:val="BodyTextChar"/>
        </w:rPr>
        <w:t>.</w:t>
      </w:r>
    </w:p>
    <w:p w14:paraId="3CA94E94" w14:textId="11CAD768" w:rsidR="00125E04" w:rsidRPr="00BA0926" w:rsidRDefault="00125E04" w:rsidP="00125E04">
      <w:pPr>
        <w:pStyle w:val="TableFigureCaption1Tables"/>
        <w:rPr>
          <w:rStyle w:val="BodyTextChar"/>
        </w:rPr>
      </w:pPr>
      <w:r>
        <w:rPr>
          <w:rStyle w:val="BodyTextChar"/>
        </w:rPr>
        <w:lastRenderedPageBreak/>
        <w:t>Table</w:t>
      </w:r>
      <w:r w:rsidR="004F4C42">
        <w:rPr>
          <w:rStyle w:val="BodyTextChar"/>
        </w:rPr>
        <w:t> </w:t>
      </w:r>
      <w:r>
        <w:rPr>
          <w:rStyle w:val="BodyTextChar"/>
        </w:rPr>
        <w:t>3</w:t>
      </w:r>
      <w:r w:rsidR="00A57440">
        <w:rPr>
          <w:rStyle w:val="BodyTextChar"/>
        </w:rPr>
        <w:t>.2</w:t>
      </w:r>
      <w:r w:rsidR="00E57BCE">
        <w:rPr>
          <w:rStyle w:val="BodyTextChar"/>
        </w:rPr>
        <w:t>.</w:t>
      </w:r>
      <w:r w:rsidR="00A042E5">
        <w:rPr>
          <w:rStyle w:val="BodyTextChar"/>
        </w:rPr>
        <w:t>1</w:t>
      </w:r>
      <w:r w:rsidR="00A53D9A">
        <w:rPr>
          <w:rStyle w:val="BodyTextChar"/>
        </w:rPr>
        <w:t>(a)</w:t>
      </w:r>
      <w:r>
        <w:rPr>
          <w:rStyle w:val="BodyTextChar"/>
        </w:rPr>
        <w:t xml:space="preserve"> – M</w:t>
      </w:r>
      <w:r w:rsidR="00C71C9F">
        <w:rPr>
          <w:rStyle w:val="BodyTextChar"/>
        </w:rPr>
        <w:t>CA</w:t>
      </w:r>
      <w:r>
        <w:rPr>
          <w:rStyle w:val="BodyTextChar"/>
        </w:rPr>
        <w:t xml:space="preserve"> </w:t>
      </w:r>
      <w:r w:rsidR="00CF1B4C">
        <w:rPr>
          <w:rStyle w:val="BodyTextChar"/>
        </w:rPr>
        <w:t xml:space="preserve">tool </w:t>
      </w:r>
      <w:r>
        <w:rPr>
          <w:rStyle w:val="BodyTextChar"/>
        </w:rPr>
        <w:t>aspects and weightings</w:t>
      </w:r>
    </w:p>
    <w:tbl>
      <w:tblPr>
        <w:tblStyle w:val="TableGrid"/>
        <w:tblW w:w="0" w:type="auto"/>
        <w:tblLook w:val="04A0" w:firstRow="1" w:lastRow="0" w:firstColumn="1" w:lastColumn="0" w:noHBand="0" w:noVBand="1"/>
      </w:tblPr>
      <w:tblGrid>
        <w:gridCol w:w="2689"/>
        <w:gridCol w:w="1984"/>
      </w:tblGrid>
      <w:tr w:rsidR="00125E04" w14:paraId="55F8F5BA" w14:textId="77777777" w:rsidTr="00CF1B4C">
        <w:tc>
          <w:tcPr>
            <w:tcW w:w="2689" w:type="dxa"/>
            <w:shd w:val="clear" w:color="auto" w:fill="D9D9D9" w:themeFill="background1" w:themeFillShade="D9"/>
          </w:tcPr>
          <w:p w14:paraId="478F7469" w14:textId="6E5EFABB" w:rsidR="00125E04" w:rsidRPr="00A042E5" w:rsidRDefault="00125E04" w:rsidP="00A042E5">
            <w:pPr>
              <w:pStyle w:val="TableHeading"/>
            </w:pPr>
            <w:r w:rsidRPr="00A042E5">
              <w:t>Aspect</w:t>
            </w:r>
          </w:p>
        </w:tc>
        <w:tc>
          <w:tcPr>
            <w:tcW w:w="1984" w:type="dxa"/>
            <w:shd w:val="clear" w:color="auto" w:fill="D9D9D9" w:themeFill="background1" w:themeFillShade="D9"/>
          </w:tcPr>
          <w:p w14:paraId="6571B350" w14:textId="27428EBE" w:rsidR="00125E04" w:rsidRPr="00A042E5" w:rsidRDefault="00125E04" w:rsidP="00A042E5">
            <w:pPr>
              <w:pStyle w:val="TableHeading"/>
            </w:pPr>
            <w:r w:rsidRPr="00A042E5">
              <w:t>Weighting</w:t>
            </w:r>
          </w:p>
        </w:tc>
      </w:tr>
      <w:tr w:rsidR="00125E04" w14:paraId="4396A997" w14:textId="77777777" w:rsidTr="00CF1B4C">
        <w:tc>
          <w:tcPr>
            <w:tcW w:w="2689" w:type="dxa"/>
          </w:tcPr>
          <w:p w14:paraId="4AF7CF77" w14:textId="0C84D775" w:rsidR="00125E04" w:rsidRPr="00A042E5" w:rsidRDefault="00125E04" w:rsidP="00A042E5">
            <w:pPr>
              <w:pStyle w:val="TableBodyText"/>
              <w:jc w:val="center"/>
            </w:pPr>
            <w:r w:rsidRPr="00A042E5">
              <w:t>Constructability</w:t>
            </w:r>
          </w:p>
        </w:tc>
        <w:tc>
          <w:tcPr>
            <w:tcW w:w="1984" w:type="dxa"/>
          </w:tcPr>
          <w:p w14:paraId="1FDEDB7A" w14:textId="75D84771" w:rsidR="00125E04" w:rsidRPr="00A042E5" w:rsidRDefault="00125E04" w:rsidP="00A042E5">
            <w:pPr>
              <w:pStyle w:val="TableBodyText"/>
              <w:jc w:val="center"/>
            </w:pPr>
            <w:r w:rsidRPr="00A042E5">
              <w:t>20%</w:t>
            </w:r>
          </w:p>
        </w:tc>
      </w:tr>
      <w:tr w:rsidR="00125E04" w14:paraId="063614ED" w14:textId="77777777" w:rsidTr="00CF1B4C">
        <w:tc>
          <w:tcPr>
            <w:tcW w:w="2689" w:type="dxa"/>
          </w:tcPr>
          <w:p w14:paraId="05F4F0A2" w14:textId="2517D564" w:rsidR="00125E04" w:rsidRPr="00A042E5" w:rsidRDefault="00125E04" w:rsidP="00A042E5">
            <w:pPr>
              <w:pStyle w:val="TableBodyText"/>
              <w:jc w:val="center"/>
            </w:pPr>
            <w:r w:rsidRPr="00A042E5">
              <w:t>Environmental</w:t>
            </w:r>
          </w:p>
        </w:tc>
        <w:tc>
          <w:tcPr>
            <w:tcW w:w="1984" w:type="dxa"/>
          </w:tcPr>
          <w:p w14:paraId="20C0241C" w14:textId="72414121" w:rsidR="00125E04" w:rsidRPr="00A042E5" w:rsidRDefault="00125E04" w:rsidP="00A042E5">
            <w:pPr>
              <w:pStyle w:val="TableBodyText"/>
              <w:jc w:val="center"/>
            </w:pPr>
            <w:r w:rsidRPr="00A042E5">
              <w:t>15%</w:t>
            </w:r>
          </w:p>
        </w:tc>
      </w:tr>
      <w:tr w:rsidR="00125E04" w14:paraId="5C98D5A6" w14:textId="77777777" w:rsidTr="00CF1B4C">
        <w:tc>
          <w:tcPr>
            <w:tcW w:w="2689" w:type="dxa"/>
          </w:tcPr>
          <w:p w14:paraId="63CD77E6" w14:textId="701CB8E6" w:rsidR="00125E04" w:rsidRPr="00A042E5" w:rsidRDefault="00125E04" w:rsidP="00A042E5">
            <w:pPr>
              <w:pStyle w:val="TableBodyText"/>
              <w:jc w:val="center"/>
            </w:pPr>
            <w:r w:rsidRPr="00A042E5">
              <w:t>Economic</w:t>
            </w:r>
            <w:r w:rsidR="00A042E5">
              <w:t> </w:t>
            </w:r>
            <w:r w:rsidRPr="00A042E5">
              <w:t>/</w:t>
            </w:r>
            <w:r w:rsidR="00A042E5">
              <w:t> </w:t>
            </w:r>
            <w:r w:rsidRPr="00A042E5">
              <w:t>Financial</w:t>
            </w:r>
          </w:p>
        </w:tc>
        <w:tc>
          <w:tcPr>
            <w:tcW w:w="1984" w:type="dxa"/>
          </w:tcPr>
          <w:p w14:paraId="5C7DAE69" w14:textId="72CD0F73" w:rsidR="00125E04" w:rsidRPr="00A042E5" w:rsidRDefault="00125E04" w:rsidP="00A042E5">
            <w:pPr>
              <w:pStyle w:val="TableBodyText"/>
              <w:jc w:val="center"/>
            </w:pPr>
            <w:r w:rsidRPr="00A042E5">
              <w:t>35%</w:t>
            </w:r>
          </w:p>
        </w:tc>
      </w:tr>
      <w:tr w:rsidR="00125E04" w14:paraId="1EAE81D5" w14:textId="77777777" w:rsidTr="00CF1B4C">
        <w:tc>
          <w:tcPr>
            <w:tcW w:w="2689" w:type="dxa"/>
          </w:tcPr>
          <w:p w14:paraId="6E492388" w14:textId="3C230135" w:rsidR="00125E04" w:rsidRPr="00A042E5" w:rsidRDefault="00125E04" w:rsidP="00A042E5">
            <w:pPr>
              <w:pStyle w:val="TableBodyText"/>
              <w:jc w:val="center"/>
            </w:pPr>
            <w:r w:rsidRPr="00A042E5">
              <w:t>Social</w:t>
            </w:r>
          </w:p>
        </w:tc>
        <w:tc>
          <w:tcPr>
            <w:tcW w:w="1984" w:type="dxa"/>
          </w:tcPr>
          <w:p w14:paraId="06E51DA2" w14:textId="6B4AA564" w:rsidR="00125E04" w:rsidRPr="00A042E5" w:rsidRDefault="00125E04" w:rsidP="00A042E5">
            <w:pPr>
              <w:pStyle w:val="TableBodyText"/>
              <w:jc w:val="center"/>
            </w:pPr>
            <w:r w:rsidRPr="00A042E5">
              <w:t>15%</w:t>
            </w:r>
          </w:p>
        </w:tc>
      </w:tr>
      <w:tr w:rsidR="00125E04" w14:paraId="32752830" w14:textId="77777777" w:rsidTr="00CF1B4C">
        <w:tc>
          <w:tcPr>
            <w:tcW w:w="2689" w:type="dxa"/>
          </w:tcPr>
          <w:p w14:paraId="27B781C7" w14:textId="077BAB1E" w:rsidR="00125E04" w:rsidRPr="00A042E5" w:rsidRDefault="00125E04" w:rsidP="00A042E5">
            <w:pPr>
              <w:pStyle w:val="TableBodyText"/>
              <w:jc w:val="center"/>
            </w:pPr>
            <w:r w:rsidRPr="00A042E5">
              <w:t>Functionality</w:t>
            </w:r>
          </w:p>
        </w:tc>
        <w:tc>
          <w:tcPr>
            <w:tcW w:w="1984" w:type="dxa"/>
          </w:tcPr>
          <w:p w14:paraId="45FA6803" w14:textId="234D8D90" w:rsidR="00125E04" w:rsidRPr="00A042E5" w:rsidRDefault="00125E04" w:rsidP="00A042E5">
            <w:pPr>
              <w:pStyle w:val="TableBodyText"/>
              <w:jc w:val="center"/>
            </w:pPr>
            <w:r w:rsidRPr="00A042E5">
              <w:t>15%</w:t>
            </w:r>
          </w:p>
        </w:tc>
      </w:tr>
    </w:tbl>
    <w:p w14:paraId="6B7F8521" w14:textId="77777777" w:rsidR="00BA0926" w:rsidRPr="00BA0926" w:rsidRDefault="00BA0926" w:rsidP="00A042E5">
      <w:pPr>
        <w:spacing w:after="0" w:line="240" w:lineRule="auto"/>
        <w:rPr>
          <w:rStyle w:val="BodyTextChar"/>
        </w:rPr>
      </w:pPr>
    </w:p>
    <w:p w14:paraId="00999103" w14:textId="72C38661" w:rsidR="00BA0926" w:rsidRPr="00BA0926" w:rsidRDefault="00BA0926" w:rsidP="00BA0926">
      <w:pPr>
        <w:rPr>
          <w:rStyle w:val="BodyTextChar"/>
        </w:rPr>
      </w:pPr>
      <w:r w:rsidRPr="00BA0926">
        <w:rPr>
          <w:rStyle w:val="BodyTextChar"/>
        </w:rPr>
        <w:t>The intention is that the aspect weightings remain the same, however project teams may customise the sub</w:t>
      </w:r>
      <w:r w:rsidR="00C71C9F">
        <w:rPr>
          <w:rStyle w:val="BodyTextChar"/>
        </w:rPr>
        <w:noBreakHyphen/>
      </w:r>
      <w:r w:rsidRPr="00BA0926">
        <w:rPr>
          <w:rStyle w:val="BodyTextChar"/>
        </w:rPr>
        <w:t>criteria and adjust the criteria weightings as required (ensuring the total weighting for each aspect totals</w:t>
      </w:r>
      <w:r w:rsidR="00C71C9F">
        <w:rPr>
          <w:rStyle w:val="BodyTextChar"/>
        </w:rPr>
        <w:t> </w:t>
      </w:r>
      <w:r w:rsidRPr="00BA0926">
        <w:rPr>
          <w:rStyle w:val="BodyTextChar"/>
        </w:rPr>
        <w:t>100%).</w:t>
      </w:r>
      <w:r w:rsidR="00CF1B4C">
        <w:rPr>
          <w:rStyle w:val="BodyTextChar"/>
        </w:rPr>
        <w:t xml:space="preserve"> </w:t>
      </w:r>
      <w:r w:rsidRPr="00BA0926">
        <w:rPr>
          <w:rStyle w:val="BodyTextChar"/>
        </w:rPr>
        <w:t>Should the project team require the aspect weightings to change due to inapplicability or other factors, the revised weightings are to be agreed by the Project Senior Management team, ensuring that the weightings of sustainability criteria total at least</w:t>
      </w:r>
      <w:r w:rsidR="00C71C9F">
        <w:rPr>
          <w:rStyle w:val="BodyTextChar"/>
        </w:rPr>
        <w:t> </w:t>
      </w:r>
      <w:r w:rsidRPr="00BA0926">
        <w:rPr>
          <w:rStyle w:val="BodyTextChar"/>
        </w:rPr>
        <w:t>20%.</w:t>
      </w:r>
    </w:p>
    <w:p w14:paraId="1E5CD717" w14:textId="212184E8" w:rsidR="00BA0926" w:rsidRDefault="00C71C9F" w:rsidP="00BA0926">
      <w:pPr>
        <w:rPr>
          <w:rStyle w:val="BodyTextChar"/>
        </w:rPr>
      </w:pPr>
      <w:r>
        <w:rPr>
          <w:rStyle w:val="BodyTextChar"/>
        </w:rPr>
        <w:t>Project teams r</w:t>
      </w:r>
      <w:r w:rsidR="00BA0926" w:rsidRPr="00BA0926">
        <w:rPr>
          <w:rStyle w:val="BodyTextChar"/>
        </w:rPr>
        <w:t>ate the decisions based on a score from 1</w:t>
      </w:r>
      <w:r w:rsidR="000236F8">
        <w:rPr>
          <w:rStyle w:val="BodyTextChar"/>
        </w:rPr>
        <w:t> </w:t>
      </w:r>
      <w:r w:rsidR="00BA0926" w:rsidRPr="00BA0926">
        <w:rPr>
          <w:rStyle w:val="BodyTextChar"/>
        </w:rPr>
        <w:t>to</w:t>
      </w:r>
      <w:r w:rsidR="000236F8">
        <w:rPr>
          <w:rStyle w:val="BodyTextChar"/>
        </w:rPr>
        <w:t> </w:t>
      </w:r>
      <w:r w:rsidR="00BA0926" w:rsidRPr="00BA0926">
        <w:rPr>
          <w:rStyle w:val="BodyTextChar"/>
        </w:rPr>
        <w:t xml:space="preserve">5 based on the criteria </w:t>
      </w:r>
      <w:r w:rsidR="00D86937">
        <w:rPr>
          <w:rStyle w:val="BodyTextChar"/>
        </w:rPr>
        <w:t>in Table 3.2.</w:t>
      </w:r>
      <w:r w:rsidR="00C94A99">
        <w:rPr>
          <w:rStyle w:val="BodyTextChar"/>
        </w:rPr>
        <w:t>1</w:t>
      </w:r>
      <w:r w:rsidR="00D86937">
        <w:rPr>
          <w:rStyle w:val="BodyTextChar"/>
        </w:rPr>
        <w:t xml:space="preserve">(b) </w:t>
      </w:r>
      <w:r w:rsidR="00BA0926" w:rsidRPr="00BA0926">
        <w:rPr>
          <w:rStyle w:val="BodyTextChar"/>
        </w:rPr>
        <w:t>below</w:t>
      </w:r>
      <w:r w:rsidR="00D86937">
        <w:rPr>
          <w:rStyle w:val="BodyTextChar"/>
        </w:rPr>
        <w:t>.</w:t>
      </w:r>
    </w:p>
    <w:p w14:paraId="04CFF142" w14:textId="60840A9E" w:rsidR="00A53D9A" w:rsidRPr="00BA0926" w:rsidRDefault="00A53D9A" w:rsidP="00A53D9A">
      <w:pPr>
        <w:pStyle w:val="TableFigureCaption1Tables"/>
        <w:rPr>
          <w:rStyle w:val="BodyTextChar"/>
        </w:rPr>
      </w:pPr>
      <w:r>
        <w:rPr>
          <w:rStyle w:val="BodyTextChar"/>
        </w:rPr>
        <w:t>Table</w:t>
      </w:r>
      <w:r w:rsidR="004F4C42">
        <w:rPr>
          <w:rStyle w:val="BodyTextChar"/>
        </w:rPr>
        <w:t> </w:t>
      </w:r>
      <w:r>
        <w:rPr>
          <w:rStyle w:val="BodyTextChar"/>
        </w:rPr>
        <w:t>3.2.</w:t>
      </w:r>
      <w:r w:rsidR="00C94A99">
        <w:rPr>
          <w:rStyle w:val="BodyTextChar"/>
        </w:rPr>
        <w:t>1</w:t>
      </w:r>
      <w:r>
        <w:rPr>
          <w:rStyle w:val="BodyTextChar"/>
        </w:rPr>
        <w:t xml:space="preserve">(b) – Decision </w:t>
      </w:r>
      <w:r w:rsidR="00CF1B4C">
        <w:rPr>
          <w:rStyle w:val="BodyTextChar"/>
        </w:rPr>
        <w:t xml:space="preserve">criteria </w:t>
      </w:r>
      <w:r>
        <w:rPr>
          <w:rStyle w:val="BodyTextChar"/>
        </w:rPr>
        <w:t>ratings</w:t>
      </w:r>
    </w:p>
    <w:tbl>
      <w:tblPr>
        <w:tblStyle w:val="TableGrid"/>
        <w:tblW w:w="0" w:type="auto"/>
        <w:tblLook w:val="04A0" w:firstRow="1" w:lastRow="0" w:firstColumn="1" w:lastColumn="0" w:noHBand="0" w:noVBand="1"/>
      </w:tblPr>
      <w:tblGrid>
        <w:gridCol w:w="1271"/>
        <w:gridCol w:w="4111"/>
      </w:tblGrid>
      <w:tr w:rsidR="00A53D9A" w14:paraId="31660450" w14:textId="77777777" w:rsidTr="00D86937">
        <w:tc>
          <w:tcPr>
            <w:tcW w:w="1271" w:type="dxa"/>
            <w:shd w:val="clear" w:color="auto" w:fill="D9D9D9" w:themeFill="background1" w:themeFillShade="D9"/>
          </w:tcPr>
          <w:p w14:paraId="38672594" w14:textId="343BFF0F" w:rsidR="00A53D9A" w:rsidRPr="00A53D9A" w:rsidRDefault="00A53D9A" w:rsidP="00A53D9A">
            <w:pPr>
              <w:pStyle w:val="TableHeading"/>
              <w:rPr>
                <w:rStyle w:val="BodyTextChar"/>
              </w:rPr>
            </w:pPr>
            <w:r w:rsidRPr="00A53D9A">
              <w:rPr>
                <w:rStyle w:val="BodyTextChar"/>
              </w:rPr>
              <w:t>Rating</w:t>
            </w:r>
          </w:p>
        </w:tc>
        <w:tc>
          <w:tcPr>
            <w:tcW w:w="4111" w:type="dxa"/>
            <w:shd w:val="clear" w:color="auto" w:fill="D9D9D9" w:themeFill="background1" w:themeFillShade="D9"/>
          </w:tcPr>
          <w:p w14:paraId="681965DF" w14:textId="01C6CB91" w:rsidR="00A53D9A" w:rsidRPr="00A53D9A" w:rsidRDefault="00A53D9A" w:rsidP="00D86937">
            <w:pPr>
              <w:pStyle w:val="TableHeading"/>
              <w:jc w:val="left"/>
              <w:rPr>
                <w:rStyle w:val="BodyTextChar"/>
              </w:rPr>
            </w:pPr>
            <w:r w:rsidRPr="00A53D9A">
              <w:rPr>
                <w:rStyle w:val="BodyTextChar"/>
              </w:rPr>
              <w:t xml:space="preserve">Decision </w:t>
            </w:r>
            <w:r w:rsidR="00CF1B4C">
              <w:rPr>
                <w:rStyle w:val="BodyTextChar"/>
              </w:rPr>
              <w:t>c</w:t>
            </w:r>
            <w:r w:rsidRPr="00A53D9A">
              <w:rPr>
                <w:rStyle w:val="BodyTextChar"/>
              </w:rPr>
              <w:t>riteria</w:t>
            </w:r>
          </w:p>
        </w:tc>
      </w:tr>
      <w:tr w:rsidR="00A53D9A" w14:paraId="4C73CFFE" w14:textId="77777777" w:rsidTr="00D86937">
        <w:tc>
          <w:tcPr>
            <w:tcW w:w="1271" w:type="dxa"/>
          </w:tcPr>
          <w:p w14:paraId="31C044E9" w14:textId="1A89416C" w:rsidR="00A53D9A" w:rsidRPr="00A53D9A" w:rsidRDefault="00A53D9A" w:rsidP="00A53D9A">
            <w:pPr>
              <w:pStyle w:val="TableBodyText"/>
              <w:jc w:val="center"/>
              <w:rPr>
                <w:rStyle w:val="BodyTextChar"/>
                <w:szCs w:val="20"/>
              </w:rPr>
            </w:pPr>
            <w:r w:rsidRPr="00A53D9A">
              <w:rPr>
                <w:rStyle w:val="BodyTextChar"/>
                <w:szCs w:val="20"/>
              </w:rPr>
              <w:t>1</w:t>
            </w:r>
          </w:p>
        </w:tc>
        <w:tc>
          <w:tcPr>
            <w:tcW w:w="4111" w:type="dxa"/>
          </w:tcPr>
          <w:p w14:paraId="38205BF0" w14:textId="29F113D5" w:rsidR="00A53D9A" w:rsidRPr="00A53D9A" w:rsidRDefault="00A53D9A" w:rsidP="00A53D9A">
            <w:pPr>
              <w:pStyle w:val="TableBodyText"/>
              <w:rPr>
                <w:rStyle w:val="BodyTextChar"/>
                <w:szCs w:val="20"/>
              </w:rPr>
            </w:pPr>
            <w:r w:rsidRPr="00A53D9A">
              <w:rPr>
                <w:rStyle w:val="BodyTextChar"/>
                <w:szCs w:val="20"/>
              </w:rPr>
              <w:t>Unacceptable, requires mitigation activity</w:t>
            </w:r>
          </w:p>
        </w:tc>
      </w:tr>
      <w:tr w:rsidR="00A53D9A" w14:paraId="13700859" w14:textId="77777777" w:rsidTr="00D86937">
        <w:tc>
          <w:tcPr>
            <w:tcW w:w="1271" w:type="dxa"/>
          </w:tcPr>
          <w:p w14:paraId="11FF19E5" w14:textId="1E9F8BDA" w:rsidR="00A53D9A" w:rsidRPr="00A53D9A" w:rsidRDefault="00A53D9A" w:rsidP="00A53D9A">
            <w:pPr>
              <w:pStyle w:val="TableBodyText"/>
              <w:jc w:val="center"/>
              <w:rPr>
                <w:rStyle w:val="BodyTextChar"/>
                <w:szCs w:val="20"/>
              </w:rPr>
            </w:pPr>
            <w:r w:rsidRPr="00A53D9A">
              <w:rPr>
                <w:rStyle w:val="BodyTextChar"/>
                <w:szCs w:val="20"/>
              </w:rPr>
              <w:t>2</w:t>
            </w:r>
          </w:p>
        </w:tc>
        <w:tc>
          <w:tcPr>
            <w:tcW w:w="4111" w:type="dxa"/>
          </w:tcPr>
          <w:p w14:paraId="029118C6" w14:textId="6BAC801C" w:rsidR="00A53D9A" w:rsidRPr="00A53D9A" w:rsidRDefault="00A53D9A" w:rsidP="00A53D9A">
            <w:pPr>
              <w:pStyle w:val="TableBodyText"/>
              <w:rPr>
                <w:rStyle w:val="BodyTextChar"/>
                <w:szCs w:val="20"/>
              </w:rPr>
            </w:pPr>
            <w:r w:rsidRPr="00A53D9A">
              <w:rPr>
                <w:rStyle w:val="BodyTextChar"/>
                <w:szCs w:val="20"/>
              </w:rPr>
              <w:t>Below average benefits</w:t>
            </w:r>
          </w:p>
        </w:tc>
      </w:tr>
      <w:tr w:rsidR="00A53D9A" w14:paraId="60E6702C" w14:textId="77777777" w:rsidTr="00D86937">
        <w:tc>
          <w:tcPr>
            <w:tcW w:w="1271" w:type="dxa"/>
          </w:tcPr>
          <w:p w14:paraId="4BFCFC73" w14:textId="69C4E5D6" w:rsidR="00A53D9A" w:rsidRPr="00A53D9A" w:rsidRDefault="00A53D9A" w:rsidP="00A53D9A">
            <w:pPr>
              <w:pStyle w:val="TableBodyText"/>
              <w:jc w:val="center"/>
              <w:rPr>
                <w:rStyle w:val="BodyTextChar"/>
                <w:szCs w:val="20"/>
              </w:rPr>
            </w:pPr>
            <w:r w:rsidRPr="00A53D9A">
              <w:rPr>
                <w:rStyle w:val="BodyTextChar"/>
                <w:szCs w:val="20"/>
              </w:rPr>
              <w:t>3</w:t>
            </w:r>
          </w:p>
        </w:tc>
        <w:tc>
          <w:tcPr>
            <w:tcW w:w="4111" w:type="dxa"/>
          </w:tcPr>
          <w:p w14:paraId="436DA883" w14:textId="15ED7CBD" w:rsidR="00A53D9A" w:rsidRPr="00A53D9A" w:rsidRDefault="00A53D9A" w:rsidP="00A53D9A">
            <w:pPr>
              <w:pStyle w:val="TableBodyText"/>
              <w:rPr>
                <w:rStyle w:val="BodyTextChar"/>
                <w:szCs w:val="20"/>
              </w:rPr>
            </w:pPr>
            <w:r w:rsidRPr="00A53D9A">
              <w:rPr>
                <w:rStyle w:val="BodyTextChar"/>
                <w:szCs w:val="20"/>
              </w:rPr>
              <w:t>Average benefits</w:t>
            </w:r>
          </w:p>
        </w:tc>
      </w:tr>
      <w:tr w:rsidR="00A53D9A" w14:paraId="7D6938A2" w14:textId="77777777" w:rsidTr="00D86937">
        <w:tc>
          <w:tcPr>
            <w:tcW w:w="1271" w:type="dxa"/>
          </w:tcPr>
          <w:p w14:paraId="036A25E0" w14:textId="41B2330F" w:rsidR="00A53D9A" w:rsidRPr="00A53D9A" w:rsidRDefault="00A53D9A" w:rsidP="00A53D9A">
            <w:pPr>
              <w:pStyle w:val="TableBodyText"/>
              <w:jc w:val="center"/>
              <w:rPr>
                <w:rStyle w:val="BodyTextChar"/>
                <w:szCs w:val="20"/>
              </w:rPr>
            </w:pPr>
            <w:r w:rsidRPr="00A53D9A">
              <w:rPr>
                <w:rStyle w:val="BodyTextChar"/>
                <w:szCs w:val="20"/>
              </w:rPr>
              <w:t>4</w:t>
            </w:r>
          </w:p>
        </w:tc>
        <w:tc>
          <w:tcPr>
            <w:tcW w:w="4111" w:type="dxa"/>
          </w:tcPr>
          <w:p w14:paraId="1A3BA658" w14:textId="104D37E2" w:rsidR="00A53D9A" w:rsidRPr="00A53D9A" w:rsidRDefault="00A53D9A" w:rsidP="00A53D9A">
            <w:pPr>
              <w:pStyle w:val="TableBodyText"/>
              <w:rPr>
                <w:rStyle w:val="BodyTextChar"/>
                <w:szCs w:val="20"/>
              </w:rPr>
            </w:pPr>
            <w:r w:rsidRPr="00A53D9A">
              <w:rPr>
                <w:rStyle w:val="BodyTextChar"/>
                <w:szCs w:val="20"/>
              </w:rPr>
              <w:t>Above average benefits</w:t>
            </w:r>
          </w:p>
        </w:tc>
      </w:tr>
      <w:tr w:rsidR="00A53D9A" w14:paraId="4D761608" w14:textId="77777777" w:rsidTr="00D86937">
        <w:tc>
          <w:tcPr>
            <w:tcW w:w="1271" w:type="dxa"/>
          </w:tcPr>
          <w:p w14:paraId="48AEA7AC" w14:textId="6C5DAB00" w:rsidR="00A53D9A" w:rsidRPr="00A53D9A" w:rsidRDefault="00A53D9A" w:rsidP="00A53D9A">
            <w:pPr>
              <w:pStyle w:val="TableBodyText"/>
              <w:jc w:val="center"/>
              <w:rPr>
                <w:rStyle w:val="BodyTextChar"/>
                <w:szCs w:val="20"/>
              </w:rPr>
            </w:pPr>
            <w:r w:rsidRPr="00A53D9A">
              <w:rPr>
                <w:rStyle w:val="BodyTextChar"/>
                <w:szCs w:val="20"/>
              </w:rPr>
              <w:t>5</w:t>
            </w:r>
          </w:p>
        </w:tc>
        <w:tc>
          <w:tcPr>
            <w:tcW w:w="4111" w:type="dxa"/>
          </w:tcPr>
          <w:p w14:paraId="6F633F08" w14:textId="25F3F1A0" w:rsidR="00A53D9A" w:rsidRPr="00A53D9A" w:rsidRDefault="00A53D9A" w:rsidP="00A53D9A">
            <w:pPr>
              <w:pStyle w:val="TableBodyText"/>
              <w:rPr>
                <w:rStyle w:val="BodyTextChar"/>
                <w:szCs w:val="20"/>
              </w:rPr>
            </w:pPr>
            <w:r w:rsidRPr="00A53D9A">
              <w:rPr>
                <w:rStyle w:val="BodyTextChar"/>
                <w:szCs w:val="20"/>
              </w:rPr>
              <w:t>Significant benefits</w:t>
            </w:r>
          </w:p>
        </w:tc>
      </w:tr>
    </w:tbl>
    <w:p w14:paraId="4638221F" w14:textId="77777777" w:rsidR="00A53D9A" w:rsidRPr="00BA0926" w:rsidRDefault="00A53D9A" w:rsidP="00C94A99">
      <w:pPr>
        <w:spacing w:after="0" w:line="240" w:lineRule="auto"/>
        <w:rPr>
          <w:rStyle w:val="BodyTextChar"/>
        </w:rPr>
      </w:pPr>
    </w:p>
    <w:p w14:paraId="55B8C3B4" w14:textId="2E929D3A" w:rsidR="00BA0926" w:rsidRDefault="00C71C9F" w:rsidP="00BA0926">
      <w:pPr>
        <w:rPr>
          <w:rStyle w:val="BodyTextChar"/>
        </w:rPr>
      </w:pPr>
      <w:r>
        <w:rPr>
          <w:rStyle w:val="BodyTextChar"/>
        </w:rPr>
        <w:t>Project teams r</w:t>
      </w:r>
      <w:r w:rsidR="00BA0926" w:rsidRPr="00BA0926">
        <w:rPr>
          <w:rStyle w:val="BodyTextChar"/>
        </w:rPr>
        <w:t>eview the results and determine the preferred option. It is important that the MCA process is undertaken in alignment with the steps described, and that the process and outcomes are recorded for review and approval by T</w:t>
      </w:r>
      <w:r>
        <w:rPr>
          <w:rStyle w:val="BodyTextChar"/>
        </w:rPr>
        <w:t>ransport and Main Roads</w:t>
      </w:r>
      <w:r w:rsidR="00BA0926" w:rsidRPr="00BA0926">
        <w:rPr>
          <w:rStyle w:val="BodyTextChar"/>
        </w:rPr>
        <w:t>.</w:t>
      </w:r>
      <w:r w:rsidR="00CF1B4C">
        <w:rPr>
          <w:rStyle w:val="BodyTextChar"/>
        </w:rPr>
        <w:t xml:space="preserve"> </w:t>
      </w:r>
      <w:r w:rsidR="00BA0926" w:rsidRPr="00BA0926">
        <w:rPr>
          <w:rStyle w:val="BodyTextChar"/>
        </w:rPr>
        <w:t>If approved, add to Project Scope Change Register. Outcomes and documentation must be provided to the Sustainability Representative.</w:t>
      </w:r>
    </w:p>
    <w:p w14:paraId="2C38B924" w14:textId="1DBED66A" w:rsidR="00BA0926" w:rsidRPr="00BA0926" w:rsidRDefault="00BA0926" w:rsidP="00125E04">
      <w:pPr>
        <w:pStyle w:val="Heading1"/>
        <w:rPr>
          <w:rStyle w:val="BodyTextChar"/>
        </w:rPr>
      </w:pPr>
      <w:bookmarkStart w:id="8" w:name="_Toc48820306"/>
      <w:r w:rsidRPr="00BA0926">
        <w:rPr>
          <w:rStyle w:val="BodyTextChar"/>
        </w:rPr>
        <w:t xml:space="preserve">Updates and </w:t>
      </w:r>
      <w:r w:rsidR="00125E04">
        <w:rPr>
          <w:rStyle w:val="BodyTextChar"/>
        </w:rPr>
        <w:t>r</w:t>
      </w:r>
      <w:r w:rsidRPr="00BA0926">
        <w:rPr>
          <w:rStyle w:val="BodyTextChar"/>
        </w:rPr>
        <w:t>eviews</w:t>
      </w:r>
      <w:bookmarkEnd w:id="8"/>
    </w:p>
    <w:p w14:paraId="1723715F" w14:textId="6A17579C" w:rsidR="00BA0926" w:rsidRDefault="00BA0926" w:rsidP="00BA0926">
      <w:pPr>
        <w:rPr>
          <w:rStyle w:val="BodyTextChar"/>
        </w:rPr>
      </w:pPr>
      <w:r w:rsidRPr="00BA0926">
        <w:rPr>
          <w:rStyle w:val="BodyTextChar"/>
        </w:rPr>
        <w:t>The Decision</w:t>
      </w:r>
      <w:r w:rsidR="009A39CB">
        <w:rPr>
          <w:rStyle w:val="BodyTextChar"/>
        </w:rPr>
        <w:noBreakHyphen/>
      </w:r>
      <w:r w:rsidRPr="00BA0926">
        <w:rPr>
          <w:rStyle w:val="BodyTextChar"/>
        </w:rPr>
        <w:t>Making Tool will be reviewed regularly in order to ensure a robust and efficient process, as well as adding value to the decision</w:t>
      </w:r>
      <w:r w:rsidR="009A39CB">
        <w:rPr>
          <w:rStyle w:val="BodyTextChar"/>
        </w:rPr>
        <w:noBreakHyphen/>
      </w:r>
      <w:r w:rsidRPr="00BA0926">
        <w:rPr>
          <w:rStyle w:val="BodyTextChar"/>
        </w:rPr>
        <w:t>making process and producing valuable and accurate outcomes.</w:t>
      </w:r>
    </w:p>
    <w:p w14:paraId="1C88E180" w14:textId="77777777" w:rsidR="009B2530" w:rsidRDefault="009B2530" w:rsidP="00BA0926">
      <w:pPr>
        <w:rPr>
          <w:rStyle w:val="BodyTextChar"/>
        </w:rPr>
      </w:pPr>
    </w:p>
    <w:p w14:paraId="65DE5F47" w14:textId="77777777" w:rsidR="00A042E5" w:rsidRDefault="00A042E5" w:rsidP="00BA0926">
      <w:pPr>
        <w:rPr>
          <w:rStyle w:val="BodyTextChar"/>
        </w:rPr>
        <w:sectPr w:rsidR="00A042E5" w:rsidSect="009B2530">
          <w:headerReference w:type="default" r:id="rId24"/>
          <w:footerReference w:type="default" r:id="rId25"/>
          <w:pgSz w:w="11906" w:h="16838" w:code="9"/>
          <w:pgMar w:top="1418" w:right="1418" w:bottom="1418" w:left="1418" w:header="454" w:footer="454" w:gutter="0"/>
          <w:pgNumType w:start="1"/>
          <w:cols w:space="708"/>
          <w:docGrid w:linePitch="360"/>
        </w:sectPr>
      </w:pPr>
    </w:p>
    <w:p w14:paraId="09277D8F" w14:textId="2E447BCE" w:rsidR="00A042E5" w:rsidRDefault="00A042E5" w:rsidP="00A042E5">
      <w:pPr>
        <w:pStyle w:val="TableFigureCaption2Figures"/>
        <w:rPr>
          <w:rStyle w:val="BodyTextChar"/>
        </w:rPr>
      </w:pPr>
      <w:r>
        <w:rPr>
          <w:rStyle w:val="BodyTextChar"/>
        </w:rPr>
        <w:lastRenderedPageBreak/>
        <w:t xml:space="preserve">Attachment 1 – </w:t>
      </w:r>
      <w:r w:rsidRPr="00BA0926">
        <w:rPr>
          <w:rStyle w:val="BodyTextChar"/>
        </w:rPr>
        <w:t>Example of the Decision</w:t>
      </w:r>
      <w:r>
        <w:rPr>
          <w:rStyle w:val="BodyTextChar"/>
        </w:rPr>
        <w:t>-</w:t>
      </w:r>
      <w:r w:rsidRPr="00BA0926">
        <w:rPr>
          <w:rStyle w:val="BodyTextChar"/>
        </w:rPr>
        <w:t xml:space="preserve">Making Tool </w:t>
      </w:r>
      <w:r>
        <w:rPr>
          <w:rStyle w:val="BodyTextChar"/>
        </w:rPr>
        <w:t>s</w:t>
      </w:r>
      <w:r w:rsidRPr="00BA0926">
        <w:rPr>
          <w:rStyle w:val="BodyTextChar"/>
        </w:rPr>
        <w:t xml:space="preserve">preadsheet to </w:t>
      </w:r>
      <w:r>
        <w:rPr>
          <w:rStyle w:val="BodyTextChar"/>
        </w:rPr>
        <w:t>a</w:t>
      </w:r>
      <w:r w:rsidRPr="00BA0926">
        <w:rPr>
          <w:rStyle w:val="BodyTextChar"/>
        </w:rPr>
        <w:t xml:space="preserve">ssess </w:t>
      </w:r>
      <w:r>
        <w:rPr>
          <w:rStyle w:val="BodyTextChar"/>
        </w:rPr>
        <w:t>o</w:t>
      </w:r>
      <w:r w:rsidRPr="00BA0926">
        <w:rPr>
          <w:rStyle w:val="BodyTextChar"/>
        </w:rPr>
        <w:t>ptions</w:t>
      </w:r>
    </w:p>
    <w:p w14:paraId="4B08985C" w14:textId="77777777" w:rsidR="00A042E5" w:rsidRDefault="00A042E5" w:rsidP="00A042E5">
      <w:pPr>
        <w:rPr>
          <w:rStyle w:val="BodyTextChar"/>
        </w:rPr>
      </w:pPr>
      <w:r w:rsidRPr="00AE0C48">
        <w:rPr>
          <w:noProof/>
        </w:rPr>
        <w:drawing>
          <wp:inline distT="0" distB="0" distL="0" distR="0" wp14:anchorId="12C65D72" wp14:editId="5EFBA751">
            <wp:extent cx="6367780" cy="218802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6">
                      <a:extLst>
                        <a:ext uri="{28A0092B-C50C-407E-A947-70E740481C1C}">
                          <a14:useLocalDpi xmlns:a14="http://schemas.microsoft.com/office/drawing/2010/main" val="0"/>
                        </a:ext>
                      </a:extLst>
                    </a:blip>
                    <a:srcRect t="967" r="28345" b="65734"/>
                    <a:stretch/>
                  </pic:blipFill>
                  <pic:spPr bwMode="auto">
                    <a:xfrm>
                      <a:off x="0" y="0"/>
                      <a:ext cx="6367780" cy="2188028"/>
                    </a:xfrm>
                    <a:prstGeom prst="rect">
                      <a:avLst/>
                    </a:prstGeom>
                    <a:noFill/>
                    <a:ln>
                      <a:noFill/>
                    </a:ln>
                    <a:extLst>
                      <a:ext uri="{53640926-AAD7-44D8-BBD7-CCE9431645EC}">
                        <a14:shadowObscured xmlns:a14="http://schemas.microsoft.com/office/drawing/2010/main"/>
                      </a:ext>
                    </a:extLst>
                  </pic:spPr>
                </pic:pic>
              </a:graphicData>
            </a:graphic>
          </wp:inline>
        </w:drawing>
      </w:r>
    </w:p>
    <w:p w14:paraId="7F953BA7" w14:textId="680DAFF2" w:rsidR="00A042E5" w:rsidRPr="00A042E5" w:rsidRDefault="00A042E5" w:rsidP="00BA0926">
      <w:pPr>
        <w:rPr>
          <w:rStyle w:val="BodyTextChar"/>
          <w:rFonts w:cs="Times New Roman"/>
          <w:szCs w:val="24"/>
        </w:rPr>
      </w:pPr>
      <w:r w:rsidRPr="00AE0C48">
        <w:rPr>
          <w:noProof/>
        </w:rPr>
        <w:drawing>
          <wp:inline distT="0" distB="0" distL="0" distR="0" wp14:anchorId="774EC482" wp14:editId="3CE2E8E7">
            <wp:extent cx="8038901" cy="33401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6">
                      <a:extLst>
                        <a:ext uri="{28A0092B-C50C-407E-A947-70E740481C1C}">
                          <a14:useLocalDpi xmlns:a14="http://schemas.microsoft.com/office/drawing/2010/main" val="0"/>
                        </a:ext>
                      </a:extLst>
                    </a:blip>
                    <a:srcRect t="38857" b="2041"/>
                    <a:stretch/>
                  </pic:blipFill>
                  <pic:spPr bwMode="auto">
                    <a:xfrm>
                      <a:off x="0" y="0"/>
                      <a:ext cx="8090066" cy="3361359"/>
                    </a:xfrm>
                    <a:prstGeom prst="rect">
                      <a:avLst/>
                    </a:prstGeom>
                    <a:noFill/>
                    <a:ln>
                      <a:noFill/>
                    </a:ln>
                    <a:extLst>
                      <a:ext uri="{53640926-AAD7-44D8-BBD7-CCE9431645EC}">
                        <a14:shadowObscured xmlns:a14="http://schemas.microsoft.com/office/drawing/2010/main"/>
                      </a:ext>
                    </a:extLst>
                  </pic:spPr>
                </pic:pic>
              </a:graphicData>
            </a:graphic>
          </wp:inline>
        </w:drawing>
      </w:r>
    </w:p>
    <w:p w14:paraId="5ABF4C19" w14:textId="77777777" w:rsidR="00213230" w:rsidRDefault="00213230" w:rsidP="00BA0926">
      <w:pPr>
        <w:rPr>
          <w:rStyle w:val="BodyTextChar"/>
        </w:rPr>
        <w:sectPr w:rsidR="00213230" w:rsidSect="00A042E5">
          <w:pgSz w:w="16838" w:h="11906" w:orient="landscape" w:code="9"/>
          <w:pgMar w:top="993" w:right="1418" w:bottom="1418" w:left="1418" w:header="454" w:footer="454" w:gutter="0"/>
          <w:cols w:space="708"/>
          <w:docGrid w:linePitch="360"/>
        </w:sectPr>
      </w:pPr>
    </w:p>
    <w:p w14:paraId="7B3D544B" w14:textId="77777777" w:rsidR="0061185E" w:rsidRPr="00CE6618" w:rsidRDefault="0061185E" w:rsidP="0061185E">
      <w:pPr>
        <w:pStyle w:val="BodyText"/>
      </w:pPr>
    </w:p>
    <w:p w14:paraId="7B3D544C" w14:textId="77777777" w:rsidR="0061185E" w:rsidRPr="00CE6618" w:rsidRDefault="0061185E" w:rsidP="0061185E">
      <w:pPr>
        <w:pStyle w:val="BodyText"/>
      </w:pPr>
    </w:p>
    <w:p w14:paraId="7B3D544D" w14:textId="77777777" w:rsidR="0061185E" w:rsidRPr="00CE6618" w:rsidRDefault="0061185E" w:rsidP="0061185E">
      <w:pPr>
        <w:pStyle w:val="BodyText"/>
      </w:pPr>
    </w:p>
    <w:p w14:paraId="7B3D544E" w14:textId="77777777" w:rsidR="0061185E" w:rsidRPr="00CE6618" w:rsidRDefault="0061185E" w:rsidP="0061185E">
      <w:pPr>
        <w:pStyle w:val="BodyText"/>
      </w:pPr>
    </w:p>
    <w:p w14:paraId="7B3D544F" w14:textId="77777777" w:rsidR="0061185E" w:rsidRPr="00CE6618" w:rsidRDefault="0061185E" w:rsidP="0061185E">
      <w:pPr>
        <w:pStyle w:val="BodyText"/>
      </w:pPr>
    </w:p>
    <w:p w14:paraId="7B3D5450" w14:textId="77777777" w:rsidR="0061185E" w:rsidRPr="00CE6618" w:rsidRDefault="0061185E" w:rsidP="0061185E">
      <w:pPr>
        <w:pStyle w:val="BodyText"/>
      </w:pPr>
    </w:p>
    <w:sectPr w:rsidR="0061185E" w:rsidRPr="00CE6618" w:rsidSect="0061185E">
      <w:headerReference w:type="even" r:id="rId27"/>
      <w:headerReference w:type="default" r:id="rId28"/>
      <w:footerReference w:type="default" r:id="rId29"/>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EC0B3" w14:textId="77777777" w:rsidR="008D0D3F" w:rsidRDefault="008D0D3F">
      <w:r>
        <w:separator/>
      </w:r>
    </w:p>
    <w:p w14:paraId="42D381B2" w14:textId="77777777" w:rsidR="008D0D3F" w:rsidRDefault="008D0D3F"/>
  </w:endnote>
  <w:endnote w:type="continuationSeparator" w:id="0">
    <w:p w14:paraId="3550CAA8" w14:textId="77777777" w:rsidR="008D0D3F" w:rsidRDefault="008D0D3F">
      <w:r>
        <w:continuationSeparator/>
      </w:r>
    </w:p>
    <w:p w14:paraId="777B4E31" w14:textId="77777777" w:rsidR="008D0D3F" w:rsidRDefault="008D0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5C" w14:textId="77777777" w:rsidR="00BF7B37" w:rsidRDefault="00BF7B37"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B3D545D" w14:textId="77777777" w:rsidR="00BF7B37" w:rsidRDefault="00BF7B37"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5E" w14:textId="77777777" w:rsidR="00BF7B37" w:rsidRPr="00391457" w:rsidRDefault="00BF7B37"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7B3D545F" w14:textId="77777777" w:rsidR="00BF7B37" w:rsidRPr="00391457" w:rsidRDefault="00BF7B37"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2" w14:textId="680C1F9A" w:rsidR="00BF7B37" w:rsidRPr="00176CC5" w:rsidRDefault="000527A4" w:rsidP="00176CC5">
    <w:pPr>
      <w:pStyle w:val="Footer"/>
    </w:pPr>
    <w:r>
      <w:t>Consultants for Engineering Projects</w:t>
    </w:r>
    <w:r w:rsidR="004D5E0B">
      <w:t xml:space="preserve">, </w:t>
    </w:r>
    <w:r w:rsidR="00117AA8">
      <w:t>Transport and Main</w:t>
    </w:r>
    <w:r w:rsidR="00BF7B37" w:rsidRPr="00176CC5">
      <w:t xml:space="preserve"> Roads</w:t>
    </w:r>
    <w:r w:rsidR="004D5E0B">
      <w:t xml:space="preserve">, </w:t>
    </w:r>
    <w:r>
      <w:t>August 2020</w:t>
    </w:r>
    <w:r w:rsidR="00BF7B37" w:rsidRPr="00176C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4" w14:textId="77777777" w:rsidR="00BF7B37" w:rsidRPr="00F64B7F" w:rsidRDefault="00BF7B37" w:rsidP="00176CC5">
    <w:pPr>
      <w:pStyle w:val="Footer"/>
      <w:rPr>
        <w:b/>
        <w:lang w:val="en-US"/>
      </w:rPr>
    </w:pPr>
    <w:r w:rsidRPr="00F64B7F">
      <w:t>Document title, Transport and Main Roads, Month Year</w:t>
    </w:r>
    <w:r w:rsidRPr="00F64B7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6" w14:textId="36516A80" w:rsidR="00BF7B37" w:rsidRPr="009E5C89" w:rsidRDefault="003B083A" w:rsidP="00E92ACF">
    <w:pPr>
      <w:pStyle w:val="Footer"/>
      <w:tabs>
        <w:tab w:val="clear" w:pos="4153"/>
        <w:tab w:val="clear" w:pos="9540"/>
        <w:tab w:val="right" w:pos="9072"/>
      </w:tabs>
      <w:ind w:right="-2"/>
    </w:pPr>
    <w:r>
      <w:t>Consultants for Engineering Projects</w:t>
    </w:r>
    <w:r w:rsidR="004D5E0B">
      <w:t>, Transport and Main</w:t>
    </w:r>
    <w:r w:rsidR="004D5E0B" w:rsidRPr="00176CC5">
      <w:t xml:space="preserve"> Roads</w:t>
    </w:r>
    <w:r w:rsidR="004D5E0B">
      <w:t xml:space="preserve">, </w:t>
    </w:r>
    <w:r>
      <w:t>August 2020</w:t>
    </w:r>
    <w:r w:rsidR="00BF7B37">
      <w:tab/>
    </w:r>
    <w:r w:rsidR="00BF7B37" w:rsidRPr="00391457">
      <w:rPr>
        <w:rStyle w:val="PageNumber"/>
      </w:rPr>
      <w:fldChar w:fldCharType="begin"/>
    </w:r>
    <w:r w:rsidR="00BF7B37" w:rsidRPr="00391457">
      <w:rPr>
        <w:rStyle w:val="PageNumber"/>
      </w:rPr>
      <w:instrText xml:space="preserve">PAGE  </w:instrText>
    </w:r>
    <w:r w:rsidR="00BF7B37" w:rsidRPr="00391457">
      <w:rPr>
        <w:rStyle w:val="PageNumber"/>
      </w:rPr>
      <w:fldChar w:fldCharType="separate"/>
    </w:r>
    <w:r w:rsidR="00E404D7">
      <w:rPr>
        <w:rStyle w:val="PageNumber"/>
        <w:noProof/>
      </w:rPr>
      <w:t>i</w:t>
    </w:r>
    <w:r w:rsidR="00BF7B37" w:rsidRPr="0039145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CDEC8" w14:textId="2C1CEABC" w:rsidR="00286FC2" w:rsidRPr="009E5C89" w:rsidRDefault="00286FC2" w:rsidP="00E92ACF">
    <w:pPr>
      <w:pStyle w:val="Footer"/>
      <w:tabs>
        <w:tab w:val="clear" w:pos="9540"/>
        <w:tab w:val="right" w:pos="9072"/>
      </w:tabs>
      <w:ind w:right="-2"/>
    </w:pPr>
    <w:r>
      <w:t>Consultants for Engineering Projects, Transport and Main</w:t>
    </w:r>
    <w:r w:rsidRPr="00176CC5">
      <w:t xml:space="preserve"> Roads</w:t>
    </w:r>
    <w:r>
      <w:t>, August 2020</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w:t>
    </w:r>
    <w:r w:rsidRPr="00BF0295">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B" w14:textId="77777777" w:rsidR="00BF7B37" w:rsidRPr="00391457" w:rsidRDefault="00EE7EEC" w:rsidP="00176CC5">
    <w:pPr>
      <w:pStyle w:val="Footer"/>
    </w:pPr>
    <w:r>
      <w:rPr>
        <w:noProof/>
      </w:rPr>
      <w:drawing>
        <wp:anchor distT="0" distB="0" distL="114300" distR="114300" simplePos="0" relativeHeight="251663360" behindDoc="1" locked="0" layoutInCell="1" allowOverlap="1" wp14:anchorId="7B3D5474" wp14:editId="1D1C03B9">
          <wp:simplePos x="0" y="0"/>
          <wp:positionH relativeFrom="page">
            <wp:posOffset>3562350</wp:posOffset>
          </wp:positionH>
          <wp:positionV relativeFrom="page">
            <wp:posOffset>9991725</wp:posOffset>
          </wp:positionV>
          <wp:extent cx="4027805" cy="698500"/>
          <wp:effectExtent l="0" t="0" r="0" b="6350"/>
          <wp:wrapNone/>
          <wp:docPr id="12" name="Picture 12" descr="A4-Portrait-T2-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Portrait-T2-Back page"/>
                  <pic:cNvPicPr>
                    <a:picLocks noChangeAspect="1" noChangeArrowheads="1"/>
                  </pic:cNvPicPr>
                </pic:nvPicPr>
                <pic:blipFill rotWithShape="1">
                  <a:blip r:embed="rId1">
                    <a:extLst>
                      <a:ext uri="{28A0092B-C50C-407E-A947-70E740481C1C}">
                        <a14:useLocalDpi xmlns:a14="http://schemas.microsoft.com/office/drawing/2010/main" val="0"/>
                      </a:ext>
                    </a:extLst>
                  </a:blip>
                  <a:srcRect l="47199"/>
                  <a:stretch/>
                </pic:blipFill>
                <pic:spPr bwMode="auto">
                  <a:xfrm>
                    <a:off x="0" y="0"/>
                    <a:ext cx="40278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6041E" w14:textId="77777777" w:rsidR="008D0D3F" w:rsidRDefault="008D0D3F">
      <w:r>
        <w:separator/>
      </w:r>
    </w:p>
    <w:p w14:paraId="31A8C28C" w14:textId="77777777" w:rsidR="008D0D3F" w:rsidRDefault="008D0D3F"/>
  </w:footnote>
  <w:footnote w:type="continuationSeparator" w:id="0">
    <w:p w14:paraId="4F1F9523" w14:textId="77777777" w:rsidR="008D0D3F" w:rsidRDefault="008D0D3F">
      <w:r>
        <w:continuationSeparator/>
      </w:r>
    </w:p>
    <w:p w14:paraId="09A947B8" w14:textId="77777777" w:rsidR="008D0D3F" w:rsidRDefault="008D0D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5B" w14:textId="77777777" w:rsidR="00BF7B37" w:rsidRDefault="00CE6618">
    <w:pPr>
      <w:pStyle w:val="Header"/>
    </w:pPr>
    <w:r>
      <w:rPr>
        <w:noProof/>
      </w:rPr>
      <w:drawing>
        <wp:anchor distT="0" distB="0" distL="114300" distR="114300" simplePos="0" relativeHeight="251655168" behindDoc="1" locked="0" layoutInCell="1" allowOverlap="1" wp14:anchorId="7B3D546C" wp14:editId="7B3D546D">
          <wp:simplePos x="0" y="0"/>
          <wp:positionH relativeFrom="column">
            <wp:posOffset>-398780</wp:posOffset>
          </wp:positionH>
          <wp:positionV relativeFrom="paragraph">
            <wp:posOffset>-210820</wp:posOffset>
          </wp:positionV>
          <wp:extent cx="7456805" cy="10547985"/>
          <wp:effectExtent l="0" t="0" r="0" b="0"/>
          <wp:wrapNone/>
          <wp:docPr id="8" name="Picture 34"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0" w14:textId="77777777" w:rsidR="00BF7B37" w:rsidRDefault="00FF2717">
    <w:pPr>
      <w:pStyle w:val="Header"/>
    </w:pPr>
    <w:r>
      <w:rPr>
        <w:noProof/>
      </w:rPr>
      <w:drawing>
        <wp:anchor distT="0" distB="0" distL="114300" distR="114300" simplePos="0" relativeHeight="251664384" behindDoc="1" locked="0" layoutInCell="1" allowOverlap="1" wp14:anchorId="7B3D546E" wp14:editId="7B3D546F">
          <wp:simplePos x="0" y="0"/>
          <wp:positionH relativeFrom="page">
            <wp:posOffset>-1905</wp:posOffset>
          </wp:positionH>
          <wp:positionV relativeFrom="paragraph">
            <wp:posOffset>-307054</wp:posOffset>
          </wp:positionV>
          <wp:extent cx="7566660" cy="10648030"/>
          <wp:effectExtent l="0" t="0" r="0" b="0"/>
          <wp:wrapNone/>
          <wp:docPr id="1" name="Picture 1" descr="A4 Portrait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1" cy="106507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1" w14:textId="7ED60CA7" w:rsidR="00BF7B37" w:rsidRDefault="009407AF">
    <w:pPr>
      <w:pStyle w:val="Header"/>
    </w:pPr>
    <w:r>
      <w:rPr>
        <w:noProof/>
      </w:rPr>
      <mc:AlternateContent>
        <mc:Choice Requires="wps">
          <w:drawing>
            <wp:anchor distT="0" distB="0" distL="114300" distR="114300" simplePos="0" relativeHeight="251658240" behindDoc="0" locked="0" layoutInCell="1" allowOverlap="1" wp14:anchorId="7B3D5470" wp14:editId="1B8E3752">
              <wp:simplePos x="0" y="0"/>
              <wp:positionH relativeFrom="margin">
                <wp:posOffset>4445</wp:posOffset>
              </wp:positionH>
              <wp:positionV relativeFrom="margin">
                <wp:posOffset>3461385</wp:posOffset>
              </wp:positionV>
              <wp:extent cx="5579745" cy="543115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3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1324A" w14:textId="2CC091DC" w:rsidR="009407AF" w:rsidRPr="001675E4" w:rsidRDefault="009407AF" w:rsidP="00F600A5">
                          <w:pPr>
                            <w:pStyle w:val="HeadingPartChapter"/>
                            <w:spacing w:after="120"/>
                          </w:pPr>
                          <w:r>
                            <w:t>Copyright</w:t>
                          </w:r>
                        </w:p>
                        <w:p w14:paraId="64233099" w14:textId="2FB87E1E" w:rsidR="009407AF" w:rsidRPr="001675E4" w:rsidRDefault="009407AF" w:rsidP="00F600A5">
                          <w:pPr>
                            <w:pStyle w:val="BodyText"/>
                            <w:spacing w:after="0"/>
                          </w:pPr>
                          <w:r w:rsidRPr="001675E4">
                            <w:t>© The State of Queensland (Department of Transport and Main Roads) 20</w:t>
                          </w:r>
                          <w:r w:rsidR="00CA52EB">
                            <w:t>20</w:t>
                          </w:r>
                          <w:r>
                            <w:t>.</w:t>
                          </w:r>
                        </w:p>
                        <w:p w14:paraId="350C5731" w14:textId="77777777" w:rsidR="009407AF" w:rsidRPr="001675E4" w:rsidRDefault="009407AF" w:rsidP="00F600A5">
                          <w:pPr>
                            <w:pStyle w:val="BodyText"/>
                            <w:spacing w:after="0" w:line="240" w:lineRule="auto"/>
                          </w:pPr>
                        </w:p>
                        <w:p w14:paraId="3579C513" w14:textId="5D17D7A7" w:rsidR="009407AF" w:rsidRDefault="009407AF" w:rsidP="00F600A5">
                          <w:pPr>
                            <w:pStyle w:val="BodyText"/>
                            <w:spacing w:after="0"/>
                            <w:rPr>
                              <w:b/>
                            </w:rPr>
                          </w:pPr>
                          <w:r w:rsidRPr="009407AF">
                            <w:rPr>
                              <w:b/>
                            </w:rPr>
                            <w:t>Licence</w:t>
                          </w:r>
                        </w:p>
                        <w:p w14:paraId="21BF90C9" w14:textId="4D2240D7" w:rsidR="00F600A5" w:rsidRDefault="00F600A5" w:rsidP="00F600A5">
                          <w:pPr>
                            <w:pStyle w:val="BodyText"/>
                            <w:spacing w:after="0"/>
                            <w:rPr>
                              <w:b/>
                            </w:rPr>
                          </w:pPr>
                          <w:r w:rsidRPr="001675E4">
                            <w:rPr>
                              <w:noProof/>
                            </w:rPr>
                            <w:drawing>
                              <wp:inline distT="0" distB="0" distL="0" distR="0" wp14:anchorId="361E5F6F" wp14:editId="463FEB4F">
                                <wp:extent cx="809625" cy="371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1D330234" w14:textId="78B4113A" w:rsidR="00F600A5" w:rsidRDefault="00F600A5" w:rsidP="00F600A5">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1A35838E" w14:textId="77777777" w:rsidR="00F600A5" w:rsidRPr="009407AF" w:rsidRDefault="00F600A5" w:rsidP="00F600A5">
                          <w:pPr>
                            <w:pStyle w:val="BodyText"/>
                            <w:spacing w:after="0" w:line="240" w:lineRule="auto"/>
                            <w:rPr>
                              <w:b/>
                            </w:rPr>
                          </w:pPr>
                        </w:p>
                        <w:p w14:paraId="177EB654" w14:textId="3228154E" w:rsidR="009407AF" w:rsidRPr="009407AF" w:rsidRDefault="009407AF" w:rsidP="00F600A5">
                          <w:pPr>
                            <w:pStyle w:val="BodyText"/>
                            <w:spacing w:after="0"/>
                            <w:rPr>
                              <w:b/>
                            </w:rPr>
                          </w:pPr>
                          <w:r w:rsidRPr="009407AF">
                            <w:rPr>
                              <w:b/>
                            </w:rPr>
                            <w:t>CC BY licence summary statement</w:t>
                          </w:r>
                        </w:p>
                        <w:p w14:paraId="73256451" w14:textId="1E051EC2" w:rsidR="009407AF" w:rsidRPr="001675E4" w:rsidRDefault="009407AF" w:rsidP="00F600A5">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7C867347" w14:textId="43F958AB" w:rsidR="009407AF" w:rsidRPr="009407AF" w:rsidRDefault="009407AF" w:rsidP="009407AF">
                          <w:pPr>
                            <w:pStyle w:val="BodyText"/>
                            <w:spacing w:after="0" w:line="240" w:lineRule="auto"/>
                          </w:pPr>
                        </w:p>
                        <w:p w14:paraId="4D0174BC" w14:textId="77777777" w:rsidR="009407AF" w:rsidRDefault="009407AF" w:rsidP="00E404D7">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9407AF" w14:paraId="7BB9DF68" w14:textId="77777777" w:rsidTr="00F600A5">
                            <w:tc>
                              <w:tcPr>
                                <w:tcW w:w="1134" w:type="dxa"/>
                                <w:vAlign w:val="top"/>
                              </w:tcPr>
                              <w:p w14:paraId="657FDF76" w14:textId="0FF7DB28" w:rsidR="009407AF" w:rsidRDefault="009407AF" w:rsidP="00E404D7">
                                <w:pPr>
                                  <w:pStyle w:val="BodyText"/>
                                  <w:spacing w:before="120" w:after="20"/>
                                  <w:rPr>
                                    <w:b/>
                                  </w:rPr>
                                </w:pPr>
                                <w:r>
                                  <w:rPr>
                                    <w:noProof/>
                                  </w:rPr>
                                  <w:drawing>
                                    <wp:inline distT="0" distB="0" distL="0" distR="0" wp14:anchorId="329F3625" wp14:editId="4E8688A8">
                                      <wp:extent cx="536813"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75ACA81A" w14:textId="7E41F3F2" w:rsidR="009407AF" w:rsidRPr="00F600A5" w:rsidRDefault="00F600A5" w:rsidP="00F600A5">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26F577BF" w14:textId="77777777" w:rsidR="009407AF" w:rsidRDefault="009407AF" w:rsidP="009407AF">
                          <w:pPr>
                            <w:pStyle w:val="BodyText"/>
                            <w:spacing w:after="0" w:line="240" w:lineRule="auto"/>
                          </w:pPr>
                        </w:p>
                        <w:p w14:paraId="31FFAED5" w14:textId="77777777" w:rsidR="009407AF" w:rsidRDefault="009407AF" w:rsidP="00F600A5">
                          <w:pPr>
                            <w:pStyle w:val="BodyText"/>
                            <w:spacing w:after="0"/>
                          </w:pPr>
                          <w:r w:rsidRPr="009407AF">
                            <w:rPr>
                              <w:b/>
                            </w:rPr>
                            <w:t>Disclaime</w:t>
                          </w:r>
                          <w:r w:rsidRPr="001675E4">
                            <w:t>r</w:t>
                          </w:r>
                        </w:p>
                        <w:p w14:paraId="38E2F00E" w14:textId="77777777" w:rsidR="009407AF" w:rsidRDefault="009407AF" w:rsidP="00F600A5">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75201848" w14:textId="77777777" w:rsidR="009407AF" w:rsidRPr="001675E4" w:rsidRDefault="009407AF" w:rsidP="009407AF">
                          <w:pPr>
                            <w:pStyle w:val="BodyText"/>
                            <w:spacing w:after="0" w:line="240" w:lineRule="auto"/>
                          </w:pPr>
                        </w:p>
                        <w:p w14:paraId="6B508222" w14:textId="77777777" w:rsidR="009407AF" w:rsidRPr="009407AF" w:rsidRDefault="009407AF" w:rsidP="00F600A5">
                          <w:pPr>
                            <w:pStyle w:val="BodyText"/>
                            <w:spacing w:after="0"/>
                            <w:rPr>
                              <w:b/>
                            </w:rPr>
                          </w:pPr>
                          <w:r w:rsidRPr="009407AF">
                            <w:rPr>
                              <w:b/>
                            </w:rPr>
                            <w:t>Feedback</w:t>
                          </w:r>
                        </w:p>
                        <w:p w14:paraId="7B3D547A" w14:textId="1CFAA79C" w:rsidR="00BF7B37" w:rsidRPr="00F322FA" w:rsidRDefault="009407AF" w:rsidP="009407AF">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D5470" id="_x0000_t202" coordsize="21600,21600" o:spt="202" path="m,l,21600r21600,l21600,xe">
              <v:stroke joinstyle="miter"/>
              <v:path gradientshapeok="t" o:connecttype="rect"/>
            </v:shapetype>
            <v:shape id="Text Box 43" o:spid="_x0000_s1026" type="#_x0000_t202" style="position:absolute;margin-left:.35pt;margin-top:272.55pt;width:439.35pt;height:42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" filled="f" stroked="f">
              <v:textbox inset="0,0,0,0">
                <w:txbxContent>
                  <w:p w14:paraId="74F1324A" w14:textId="2CC091DC" w:rsidR="009407AF" w:rsidRPr="001675E4" w:rsidRDefault="009407AF" w:rsidP="00F600A5">
                    <w:pPr>
                      <w:pStyle w:val="HeadingPartChapter"/>
                      <w:spacing w:after="120"/>
                    </w:pPr>
                    <w:r>
                      <w:t>Copyright</w:t>
                    </w:r>
                  </w:p>
                  <w:p w14:paraId="64233099" w14:textId="2FB87E1E" w:rsidR="009407AF" w:rsidRPr="001675E4" w:rsidRDefault="009407AF" w:rsidP="00F600A5">
                    <w:pPr>
                      <w:pStyle w:val="BodyText"/>
                      <w:spacing w:after="0"/>
                    </w:pPr>
                    <w:r w:rsidRPr="001675E4">
                      <w:t>© The State of Queensland (Department of Transport and Main Roads) 20</w:t>
                    </w:r>
                    <w:r w:rsidR="00CA52EB">
                      <w:t>20</w:t>
                    </w:r>
                    <w:r>
                      <w:t>.</w:t>
                    </w:r>
                  </w:p>
                  <w:p w14:paraId="350C5731" w14:textId="77777777" w:rsidR="009407AF" w:rsidRPr="001675E4" w:rsidRDefault="009407AF" w:rsidP="00F600A5">
                    <w:pPr>
                      <w:pStyle w:val="BodyText"/>
                      <w:spacing w:after="0" w:line="240" w:lineRule="auto"/>
                    </w:pPr>
                  </w:p>
                  <w:p w14:paraId="3579C513" w14:textId="5D17D7A7" w:rsidR="009407AF" w:rsidRDefault="009407AF" w:rsidP="00F600A5">
                    <w:pPr>
                      <w:pStyle w:val="BodyText"/>
                      <w:spacing w:after="0"/>
                      <w:rPr>
                        <w:b/>
                      </w:rPr>
                    </w:pPr>
                    <w:r w:rsidRPr="009407AF">
                      <w:rPr>
                        <w:b/>
                      </w:rPr>
                      <w:t>Licence</w:t>
                    </w:r>
                  </w:p>
                  <w:p w14:paraId="21BF90C9" w14:textId="4D2240D7" w:rsidR="00F600A5" w:rsidRDefault="00F600A5" w:rsidP="00F600A5">
                    <w:pPr>
                      <w:pStyle w:val="BodyText"/>
                      <w:spacing w:after="0"/>
                      <w:rPr>
                        <w:b/>
                      </w:rPr>
                    </w:pPr>
                    <w:r w:rsidRPr="001675E4">
                      <w:rPr>
                        <w:noProof/>
                      </w:rPr>
                      <w:drawing>
                        <wp:inline distT="0" distB="0" distL="0" distR="0" wp14:anchorId="361E5F6F" wp14:editId="463FEB4F">
                          <wp:extent cx="809625" cy="371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1D330234" w14:textId="78B4113A" w:rsidR="00F600A5" w:rsidRDefault="00F600A5" w:rsidP="00F600A5">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1A35838E" w14:textId="77777777" w:rsidR="00F600A5" w:rsidRPr="009407AF" w:rsidRDefault="00F600A5" w:rsidP="00F600A5">
                    <w:pPr>
                      <w:pStyle w:val="BodyText"/>
                      <w:spacing w:after="0" w:line="240" w:lineRule="auto"/>
                      <w:rPr>
                        <w:b/>
                      </w:rPr>
                    </w:pPr>
                  </w:p>
                  <w:p w14:paraId="177EB654" w14:textId="3228154E" w:rsidR="009407AF" w:rsidRPr="009407AF" w:rsidRDefault="009407AF" w:rsidP="00F600A5">
                    <w:pPr>
                      <w:pStyle w:val="BodyText"/>
                      <w:spacing w:after="0"/>
                      <w:rPr>
                        <w:b/>
                      </w:rPr>
                    </w:pPr>
                    <w:r w:rsidRPr="009407AF">
                      <w:rPr>
                        <w:b/>
                      </w:rPr>
                      <w:t>CC BY licence summary statement</w:t>
                    </w:r>
                  </w:p>
                  <w:p w14:paraId="73256451" w14:textId="1E051EC2" w:rsidR="009407AF" w:rsidRPr="001675E4" w:rsidRDefault="009407AF" w:rsidP="00F600A5">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7C867347" w14:textId="43F958AB" w:rsidR="009407AF" w:rsidRPr="009407AF" w:rsidRDefault="009407AF" w:rsidP="009407AF">
                    <w:pPr>
                      <w:pStyle w:val="BodyText"/>
                      <w:spacing w:after="0" w:line="240" w:lineRule="auto"/>
                    </w:pPr>
                  </w:p>
                  <w:p w14:paraId="4D0174BC" w14:textId="77777777" w:rsidR="009407AF" w:rsidRDefault="009407AF" w:rsidP="00E404D7">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9407AF" w14:paraId="7BB9DF68" w14:textId="77777777" w:rsidTr="00F600A5">
                      <w:tc>
                        <w:tcPr>
                          <w:tcW w:w="1134" w:type="dxa"/>
                          <w:vAlign w:val="top"/>
                        </w:tcPr>
                        <w:p w14:paraId="657FDF76" w14:textId="0FF7DB28" w:rsidR="009407AF" w:rsidRDefault="009407AF" w:rsidP="00E404D7">
                          <w:pPr>
                            <w:pStyle w:val="BodyText"/>
                            <w:spacing w:before="120" w:after="20"/>
                            <w:rPr>
                              <w:b/>
                            </w:rPr>
                          </w:pPr>
                          <w:r>
                            <w:rPr>
                              <w:noProof/>
                            </w:rPr>
                            <w:drawing>
                              <wp:inline distT="0" distB="0" distL="0" distR="0" wp14:anchorId="329F3625" wp14:editId="4E8688A8">
                                <wp:extent cx="536813"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75ACA81A" w14:textId="7E41F3F2" w:rsidR="009407AF" w:rsidRPr="00F600A5" w:rsidRDefault="00F600A5" w:rsidP="00F600A5">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26F577BF" w14:textId="77777777" w:rsidR="009407AF" w:rsidRDefault="009407AF" w:rsidP="009407AF">
                    <w:pPr>
                      <w:pStyle w:val="BodyText"/>
                      <w:spacing w:after="0" w:line="240" w:lineRule="auto"/>
                    </w:pPr>
                  </w:p>
                  <w:p w14:paraId="31FFAED5" w14:textId="77777777" w:rsidR="009407AF" w:rsidRDefault="009407AF" w:rsidP="00F600A5">
                    <w:pPr>
                      <w:pStyle w:val="BodyText"/>
                      <w:spacing w:after="0"/>
                    </w:pPr>
                    <w:r w:rsidRPr="009407AF">
                      <w:rPr>
                        <w:b/>
                      </w:rPr>
                      <w:t>Disclaime</w:t>
                    </w:r>
                    <w:r w:rsidRPr="001675E4">
                      <w:t>r</w:t>
                    </w:r>
                  </w:p>
                  <w:p w14:paraId="38E2F00E" w14:textId="77777777" w:rsidR="009407AF" w:rsidRDefault="009407AF" w:rsidP="00F600A5">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75201848" w14:textId="77777777" w:rsidR="009407AF" w:rsidRPr="001675E4" w:rsidRDefault="009407AF" w:rsidP="009407AF">
                    <w:pPr>
                      <w:pStyle w:val="BodyText"/>
                      <w:spacing w:after="0" w:line="240" w:lineRule="auto"/>
                    </w:pPr>
                  </w:p>
                  <w:p w14:paraId="6B508222" w14:textId="77777777" w:rsidR="009407AF" w:rsidRPr="009407AF" w:rsidRDefault="009407AF" w:rsidP="00F600A5">
                    <w:pPr>
                      <w:pStyle w:val="BodyText"/>
                      <w:spacing w:after="0"/>
                      <w:rPr>
                        <w:b/>
                      </w:rPr>
                    </w:pPr>
                    <w:r w:rsidRPr="009407AF">
                      <w:rPr>
                        <w:b/>
                      </w:rPr>
                      <w:t>Feedback</w:t>
                    </w:r>
                  </w:p>
                  <w:p w14:paraId="7B3D547A" w14:textId="1CFAA79C" w:rsidR="00BF7B37" w:rsidRPr="00F322FA" w:rsidRDefault="009407AF" w:rsidP="009407AF">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txbxContent>
              </v:textbox>
              <w10:wrap type="topAndBottom"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3" w14:textId="77777777" w:rsidR="00BF7B37" w:rsidRDefault="00CE6618">
    <w:pPr>
      <w:pStyle w:val="Header"/>
    </w:pPr>
    <w:r>
      <w:rPr>
        <w:noProof/>
      </w:rPr>
      <w:drawing>
        <wp:anchor distT="0" distB="0" distL="114300" distR="114300" simplePos="0" relativeHeight="251654144" behindDoc="1" locked="0" layoutInCell="1" allowOverlap="1" wp14:anchorId="7B3D5472" wp14:editId="7B3D5473">
          <wp:simplePos x="0" y="0"/>
          <wp:positionH relativeFrom="column">
            <wp:posOffset>-398780</wp:posOffset>
          </wp:positionH>
          <wp:positionV relativeFrom="paragraph">
            <wp:posOffset>-210820</wp:posOffset>
          </wp:positionV>
          <wp:extent cx="7456805" cy="10547985"/>
          <wp:effectExtent l="0" t="0" r="0" b="0"/>
          <wp:wrapNone/>
          <wp:docPr id="11"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5" w14:textId="56B65EFE" w:rsidR="00BF7B37" w:rsidRDefault="00BF7B37" w:rsidP="003C340E">
    <w:pPr>
      <w:pStyle w:val="Footer"/>
      <w:tabs>
        <w:tab w:val="clear" w:pos="9540"/>
        <w:tab w:val="right" w:pos="907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E4C96" w14:textId="3AF64244" w:rsidR="00705732" w:rsidRDefault="00705732" w:rsidP="00705732">
    <w:pPr>
      <w:pStyle w:val="HeaderChapterpart"/>
    </w:pPr>
    <w:r>
      <w:t xml:space="preserve">Appendix </w:t>
    </w:r>
    <w:r>
      <w:t>B</w:t>
    </w:r>
    <w:r>
      <w:t>: Guide to Incorporating Sustainability into Project Decision-Making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9" w14:textId="77777777" w:rsidR="00BF7B37" w:rsidRDefault="00BF7B3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A" w14:textId="77777777" w:rsidR="00BF7B37" w:rsidRDefault="00BF7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DC3"/>
    <w:multiLevelType w:val="hybridMultilevel"/>
    <w:tmpl w:val="4AE256BA"/>
    <w:lvl w:ilvl="0" w:tplc="72F82C2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4821E8"/>
    <w:multiLevelType w:val="multilevel"/>
    <w:tmpl w:val="2FD20586"/>
    <w:numStyleLink w:val="ListAllBullets3Level"/>
  </w:abstractNum>
  <w:abstractNum w:abstractNumId="3" w15:restartNumberingAfterBreak="0">
    <w:nsid w:val="0D4C5414"/>
    <w:multiLevelType w:val="multilevel"/>
    <w:tmpl w:val="2FD20586"/>
    <w:numStyleLink w:val="ListAllBullets3Level"/>
  </w:abstractNum>
  <w:abstractNum w:abstractNumId="4" w15:restartNumberingAfterBreak="0">
    <w:nsid w:val="117E395C"/>
    <w:multiLevelType w:val="multilevel"/>
    <w:tmpl w:val="5DAC17FA"/>
    <w:numStyleLink w:val="TableListSmallNumber"/>
  </w:abstractNum>
  <w:abstractNum w:abstractNumId="5"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64B5478"/>
    <w:multiLevelType w:val="hybridMultilevel"/>
    <w:tmpl w:val="8B9202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B0774F"/>
    <w:multiLevelType w:val="multilevel"/>
    <w:tmpl w:val="2FD20586"/>
    <w:numStyleLink w:val="ListAllBullets3Level"/>
  </w:abstractNum>
  <w:abstractNum w:abstractNumId="12" w15:restartNumberingAfterBreak="0">
    <w:nsid w:val="3B973DEB"/>
    <w:multiLevelType w:val="multilevel"/>
    <w:tmpl w:val="2FD20586"/>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3" w15:restartNumberingAfterBreak="0">
    <w:nsid w:val="3D4716F6"/>
    <w:multiLevelType w:val="multilevel"/>
    <w:tmpl w:val="B2B20138"/>
    <w:numStyleLink w:val="TableListAllLetter3level"/>
  </w:abstractNum>
  <w:abstractNum w:abstractNumId="14" w15:restartNumberingAfterBreak="0">
    <w:nsid w:val="3D8B4F1F"/>
    <w:multiLevelType w:val="hybridMultilevel"/>
    <w:tmpl w:val="5E869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57582309"/>
    <w:multiLevelType w:val="multilevel"/>
    <w:tmpl w:val="2FD20586"/>
    <w:numStyleLink w:val="ListAllBullets3Level"/>
  </w:abstractNum>
  <w:abstractNum w:abstractNumId="17"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6AA22235"/>
    <w:multiLevelType w:val="multilevel"/>
    <w:tmpl w:val="FE245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83A2BE4"/>
    <w:multiLevelType w:val="hybridMultilevel"/>
    <w:tmpl w:val="F4DAF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B15E02"/>
    <w:multiLevelType w:val="multilevel"/>
    <w:tmpl w:val="DC821EBC"/>
    <w:numStyleLink w:val="TableListAllBullets3Level"/>
  </w:abstractNum>
  <w:num w:numId="1">
    <w:abstractNumId w:val="7"/>
  </w:num>
  <w:num w:numId="2">
    <w:abstractNumId w:val="12"/>
  </w:num>
  <w:num w:numId="3">
    <w:abstractNumId w:val="17"/>
  </w:num>
  <w:num w:numId="4">
    <w:abstractNumId w:val="1"/>
  </w:num>
  <w:num w:numId="5">
    <w:abstractNumId w:val="9"/>
  </w:num>
  <w:num w:numId="6">
    <w:abstractNumId w:val="8"/>
  </w:num>
  <w:num w:numId="7">
    <w:abstractNumId w:val="5"/>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5"/>
  </w:num>
  <w:num w:numId="13">
    <w:abstractNumId w:val="19"/>
  </w:num>
  <w:num w:numId="14">
    <w:abstractNumId w:val="14"/>
  </w:num>
  <w:num w:numId="15">
    <w:abstractNumId w:val="10"/>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 w:numId="21">
    <w:abstractNumId w:val="13"/>
  </w:num>
  <w:num w:numId="22">
    <w:abstractNumId w:val="4"/>
  </w:num>
  <w:num w:numId="23">
    <w:abstractNumId w:val="3"/>
  </w:num>
  <w:num w:numId="24">
    <w:abstractNumId w:val="0"/>
  </w:num>
  <w:num w:numId="25">
    <w:abstractNumId w:val="3"/>
  </w:num>
  <w:num w:numId="2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5DDC"/>
    <w:rsid w:val="00017E9F"/>
    <w:rsid w:val="00022028"/>
    <w:rsid w:val="00022FEC"/>
    <w:rsid w:val="000236F8"/>
    <w:rsid w:val="000313CD"/>
    <w:rsid w:val="00042CEB"/>
    <w:rsid w:val="000527A4"/>
    <w:rsid w:val="0006499F"/>
    <w:rsid w:val="00066DBE"/>
    <w:rsid w:val="0006713E"/>
    <w:rsid w:val="00070044"/>
    <w:rsid w:val="0007165A"/>
    <w:rsid w:val="000913ED"/>
    <w:rsid w:val="00096FC7"/>
    <w:rsid w:val="000B047B"/>
    <w:rsid w:val="000B71E8"/>
    <w:rsid w:val="000E1CE3"/>
    <w:rsid w:val="0010528D"/>
    <w:rsid w:val="00115E98"/>
    <w:rsid w:val="00117AA8"/>
    <w:rsid w:val="00125B5A"/>
    <w:rsid w:val="00125E04"/>
    <w:rsid w:val="001276D9"/>
    <w:rsid w:val="00172FEB"/>
    <w:rsid w:val="00176CC5"/>
    <w:rsid w:val="001810DF"/>
    <w:rsid w:val="001A4752"/>
    <w:rsid w:val="001A697D"/>
    <w:rsid w:val="001A7C0A"/>
    <w:rsid w:val="001B1393"/>
    <w:rsid w:val="001B5C15"/>
    <w:rsid w:val="001C6957"/>
    <w:rsid w:val="001C6D5F"/>
    <w:rsid w:val="001E3E78"/>
    <w:rsid w:val="001F2035"/>
    <w:rsid w:val="00213230"/>
    <w:rsid w:val="00216756"/>
    <w:rsid w:val="00216F79"/>
    <w:rsid w:val="00217457"/>
    <w:rsid w:val="00231903"/>
    <w:rsid w:val="00232573"/>
    <w:rsid w:val="00234B98"/>
    <w:rsid w:val="002405CD"/>
    <w:rsid w:val="002407FF"/>
    <w:rsid w:val="00242C60"/>
    <w:rsid w:val="00246798"/>
    <w:rsid w:val="002669B1"/>
    <w:rsid w:val="00271868"/>
    <w:rsid w:val="002738CB"/>
    <w:rsid w:val="00273C11"/>
    <w:rsid w:val="00275DDB"/>
    <w:rsid w:val="00277E0F"/>
    <w:rsid w:val="00286FC2"/>
    <w:rsid w:val="00287680"/>
    <w:rsid w:val="002A50A0"/>
    <w:rsid w:val="002C2F25"/>
    <w:rsid w:val="002E0B83"/>
    <w:rsid w:val="002E6EBF"/>
    <w:rsid w:val="002F2356"/>
    <w:rsid w:val="0030503A"/>
    <w:rsid w:val="003108B7"/>
    <w:rsid w:val="0031235E"/>
    <w:rsid w:val="003135D2"/>
    <w:rsid w:val="00315F53"/>
    <w:rsid w:val="00322F9D"/>
    <w:rsid w:val="003231FA"/>
    <w:rsid w:val="003323B1"/>
    <w:rsid w:val="00336228"/>
    <w:rsid w:val="00350E10"/>
    <w:rsid w:val="00361264"/>
    <w:rsid w:val="00363C04"/>
    <w:rsid w:val="003717FA"/>
    <w:rsid w:val="00376A0A"/>
    <w:rsid w:val="00383A3B"/>
    <w:rsid w:val="003859EE"/>
    <w:rsid w:val="00391457"/>
    <w:rsid w:val="003960ED"/>
    <w:rsid w:val="003A5033"/>
    <w:rsid w:val="003B083A"/>
    <w:rsid w:val="003C340E"/>
    <w:rsid w:val="003D1729"/>
    <w:rsid w:val="003E0E9D"/>
    <w:rsid w:val="003E3C82"/>
    <w:rsid w:val="00400CF8"/>
    <w:rsid w:val="004030EB"/>
    <w:rsid w:val="00403422"/>
    <w:rsid w:val="004525EA"/>
    <w:rsid w:val="00456933"/>
    <w:rsid w:val="00456A07"/>
    <w:rsid w:val="00471B39"/>
    <w:rsid w:val="00477792"/>
    <w:rsid w:val="00477962"/>
    <w:rsid w:val="00485DDC"/>
    <w:rsid w:val="004C2895"/>
    <w:rsid w:val="004C3F31"/>
    <w:rsid w:val="004D1FDD"/>
    <w:rsid w:val="004D2E76"/>
    <w:rsid w:val="004D5E0B"/>
    <w:rsid w:val="004E2112"/>
    <w:rsid w:val="004E3F40"/>
    <w:rsid w:val="004E49B7"/>
    <w:rsid w:val="004F4085"/>
    <w:rsid w:val="004F4C42"/>
    <w:rsid w:val="00501027"/>
    <w:rsid w:val="00521D18"/>
    <w:rsid w:val="005233EF"/>
    <w:rsid w:val="00526282"/>
    <w:rsid w:val="00530265"/>
    <w:rsid w:val="00531F22"/>
    <w:rsid w:val="005424A4"/>
    <w:rsid w:val="00556E72"/>
    <w:rsid w:val="005748A5"/>
    <w:rsid w:val="00575CE8"/>
    <w:rsid w:val="005815CB"/>
    <w:rsid w:val="00582599"/>
    <w:rsid w:val="00582E91"/>
    <w:rsid w:val="0059511F"/>
    <w:rsid w:val="005C1DF1"/>
    <w:rsid w:val="005D3973"/>
    <w:rsid w:val="005D59C0"/>
    <w:rsid w:val="0060080E"/>
    <w:rsid w:val="0061185E"/>
    <w:rsid w:val="00614210"/>
    <w:rsid w:val="00622BC5"/>
    <w:rsid w:val="00627EC8"/>
    <w:rsid w:val="00635475"/>
    <w:rsid w:val="00641639"/>
    <w:rsid w:val="00645A39"/>
    <w:rsid w:val="00650E09"/>
    <w:rsid w:val="00666E20"/>
    <w:rsid w:val="00676214"/>
    <w:rsid w:val="00686875"/>
    <w:rsid w:val="006915E9"/>
    <w:rsid w:val="006A6908"/>
    <w:rsid w:val="006C2B1A"/>
    <w:rsid w:val="006D2668"/>
    <w:rsid w:val="006D2FDF"/>
    <w:rsid w:val="006D52CB"/>
    <w:rsid w:val="006D553A"/>
    <w:rsid w:val="00705732"/>
    <w:rsid w:val="00723F1A"/>
    <w:rsid w:val="00730962"/>
    <w:rsid w:val="00730C95"/>
    <w:rsid w:val="007361A3"/>
    <w:rsid w:val="007462A6"/>
    <w:rsid w:val="00761EC7"/>
    <w:rsid w:val="007672DC"/>
    <w:rsid w:val="0077261D"/>
    <w:rsid w:val="00785550"/>
    <w:rsid w:val="00793FA9"/>
    <w:rsid w:val="00796D7D"/>
    <w:rsid w:val="007A460B"/>
    <w:rsid w:val="007A65FD"/>
    <w:rsid w:val="007C4319"/>
    <w:rsid w:val="007D0963"/>
    <w:rsid w:val="007D76AC"/>
    <w:rsid w:val="00811807"/>
    <w:rsid w:val="008807C8"/>
    <w:rsid w:val="008843E8"/>
    <w:rsid w:val="008A19A0"/>
    <w:rsid w:val="008B3748"/>
    <w:rsid w:val="008B61BF"/>
    <w:rsid w:val="008D02E2"/>
    <w:rsid w:val="008D0D3F"/>
    <w:rsid w:val="008F36D9"/>
    <w:rsid w:val="008F47F2"/>
    <w:rsid w:val="00904118"/>
    <w:rsid w:val="0091452E"/>
    <w:rsid w:val="00926AFF"/>
    <w:rsid w:val="00937DB8"/>
    <w:rsid w:val="009407AF"/>
    <w:rsid w:val="00940C46"/>
    <w:rsid w:val="00944A3A"/>
    <w:rsid w:val="00945942"/>
    <w:rsid w:val="009712C0"/>
    <w:rsid w:val="00971E68"/>
    <w:rsid w:val="00973A98"/>
    <w:rsid w:val="0098641F"/>
    <w:rsid w:val="00994D97"/>
    <w:rsid w:val="00996C59"/>
    <w:rsid w:val="009A39CB"/>
    <w:rsid w:val="009A671A"/>
    <w:rsid w:val="009B2530"/>
    <w:rsid w:val="009B39D2"/>
    <w:rsid w:val="009B6FF8"/>
    <w:rsid w:val="009E22DF"/>
    <w:rsid w:val="009E2926"/>
    <w:rsid w:val="009E5C89"/>
    <w:rsid w:val="00A00922"/>
    <w:rsid w:val="00A00F46"/>
    <w:rsid w:val="00A042E5"/>
    <w:rsid w:val="00A121EB"/>
    <w:rsid w:val="00A12D4E"/>
    <w:rsid w:val="00A20B17"/>
    <w:rsid w:val="00A218C2"/>
    <w:rsid w:val="00A27877"/>
    <w:rsid w:val="00A52AB4"/>
    <w:rsid w:val="00A53D9A"/>
    <w:rsid w:val="00A57440"/>
    <w:rsid w:val="00A8127D"/>
    <w:rsid w:val="00A832D7"/>
    <w:rsid w:val="00A9555C"/>
    <w:rsid w:val="00A97046"/>
    <w:rsid w:val="00AA18F5"/>
    <w:rsid w:val="00AA6B2F"/>
    <w:rsid w:val="00AA7630"/>
    <w:rsid w:val="00AA7C6C"/>
    <w:rsid w:val="00AB5329"/>
    <w:rsid w:val="00AC154D"/>
    <w:rsid w:val="00AC4DD9"/>
    <w:rsid w:val="00AC5414"/>
    <w:rsid w:val="00AC7203"/>
    <w:rsid w:val="00AD4D04"/>
    <w:rsid w:val="00AD7634"/>
    <w:rsid w:val="00AE06C1"/>
    <w:rsid w:val="00AE43B4"/>
    <w:rsid w:val="00AE72A9"/>
    <w:rsid w:val="00AE78C4"/>
    <w:rsid w:val="00AF27EF"/>
    <w:rsid w:val="00AF7DD6"/>
    <w:rsid w:val="00B249E6"/>
    <w:rsid w:val="00B4064C"/>
    <w:rsid w:val="00B705E6"/>
    <w:rsid w:val="00B712C5"/>
    <w:rsid w:val="00B8333F"/>
    <w:rsid w:val="00B8519F"/>
    <w:rsid w:val="00BA0926"/>
    <w:rsid w:val="00BA1450"/>
    <w:rsid w:val="00BB09C2"/>
    <w:rsid w:val="00BB468F"/>
    <w:rsid w:val="00BC17C8"/>
    <w:rsid w:val="00BC3ED2"/>
    <w:rsid w:val="00BC68B8"/>
    <w:rsid w:val="00BD257C"/>
    <w:rsid w:val="00BD5378"/>
    <w:rsid w:val="00BE327E"/>
    <w:rsid w:val="00BE6F04"/>
    <w:rsid w:val="00BF0295"/>
    <w:rsid w:val="00BF2FA5"/>
    <w:rsid w:val="00BF373B"/>
    <w:rsid w:val="00BF7B37"/>
    <w:rsid w:val="00C226B2"/>
    <w:rsid w:val="00C33EEE"/>
    <w:rsid w:val="00C34106"/>
    <w:rsid w:val="00C352F9"/>
    <w:rsid w:val="00C50278"/>
    <w:rsid w:val="00C62500"/>
    <w:rsid w:val="00C71C9F"/>
    <w:rsid w:val="00C76378"/>
    <w:rsid w:val="00C81006"/>
    <w:rsid w:val="00C94A99"/>
    <w:rsid w:val="00C965C0"/>
    <w:rsid w:val="00CA107F"/>
    <w:rsid w:val="00CA3157"/>
    <w:rsid w:val="00CA4B9D"/>
    <w:rsid w:val="00CA52EB"/>
    <w:rsid w:val="00CD30F9"/>
    <w:rsid w:val="00CE2058"/>
    <w:rsid w:val="00CE22EC"/>
    <w:rsid w:val="00CE6618"/>
    <w:rsid w:val="00CF1B4C"/>
    <w:rsid w:val="00D00ECB"/>
    <w:rsid w:val="00D01D6F"/>
    <w:rsid w:val="00D12160"/>
    <w:rsid w:val="00D124FD"/>
    <w:rsid w:val="00D137DA"/>
    <w:rsid w:val="00D15248"/>
    <w:rsid w:val="00D435F2"/>
    <w:rsid w:val="00D56593"/>
    <w:rsid w:val="00D62B49"/>
    <w:rsid w:val="00D67F00"/>
    <w:rsid w:val="00D725E3"/>
    <w:rsid w:val="00D8447C"/>
    <w:rsid w:val="00D86598"/>
    <w:rsid w:val="00D86937"/>
    <w:rsid w:val="00DA0BC3"/>
    <w:rsid w:val="00DA20DD"/>
    <w:rsid w:val="00DC076F"/>
    <w:rsid w:val="00DC376C"/>
    <w:rsid w:val="00DE56ED"/>
    <w:rsid w:val="00DE703E"/>
    <w:rsid w:val="00DF1C54"/>
    <w:rsid w:val="00DF27E0"/>
    <w:rsid w:val="00DF40B1"/>
    <w:rsid w:val="00E0714C"/>
    <w:rsid w:val="00E404D7"/>
    <w:rsid w:val="00E53219"/>
    <w:rsid w:val="00E57BCE"/>
    <w:rsid w:val="00E57C45"/>
    <w:rsid w:val="00E70EA9"/>
    <w:rsid w:val="00E8162F"/>
    <w:rsid w:val="00E84619"/>
    <w:rsid w:val="00E92ACF"/>
    <w:rsid w:val="00E96F32"/>
    <w:rsid w:val="00EA319A"/>
    <w:rsid w:val="00EB09BB"/>
    <w:rsid w:val="00EB7396"/>
    <w:rsid w:val="00EC0517"/>
    <w:rsid w:val="00ED06E5"/>
    <w:rsid w:val="00ED5C9C"/>
    <w:rsid w:val="00EE3AA3"/>
    <w:rsid w:val="00EE7EEC"/>
    <w:rsid w:val="00EF2FDD"/>
    <w:rsid w:val="00F05413"/>
    <w:rsid w:val="00F15554"/>
    <w:rsid w:val="00F30D7C"/>
    <w:rsid w:val="00F322FA"/>
    <w:rsid w:val="00F44BA4"/>
    <w:rsid w:val="00F45A8D"/>
    <w:rsid w:val="00F600A5"/>
    <w:rsid w:val="00F64B7F"/>
    <w:rsid w:val="00F70E96"/>
    <w:rsid w:val="00F81DBB"/>
    <w:rsid w:val="00F87D4E"/>
    <w:rsid w:val="00FA2F9E"/>
    <w:rsid w:val="00FA5570"/>
    <w:rsid w:val="00FA752B"/>
    <w:rsid w:val="00FB1E71"/>
    <w:rsid w:val="00FB66C6"/>
    <w:rsid w:val="00FC2AE6"/>
    <w:rsid w:val="00FC5568"/>
    <w:rsid w:val="00FC5DE8"/>
    <w:rsid w:val="00FC7935"/>
    <w:rsid w:val="00FD514B"/>
    <w:rsid w:val="00FE5C99"/>
    <w:rsid w:val="00FF2717"/>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B3D5406"/>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E92ACF"/>
    <w:pPr>
      <w:keepNext/>
      <w:keepLines/>
      <w:numPr>
        <w:ilvl w:val="1"/>
        <w:numId w:val="1"/>
      </w:numPr>
      <w:outlineLvl w:val="1"/>
    </w:pPr>
    <w:rPr>
      <w:rFonts w:cs="Arial"/>
      <w:b/>
      <w:bCs/>
      <w:i/>
      <w:iCs/>
      <w:sz w:val="21"/>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D725E3"/>
    <w:pPr>
      <w:tabs>
        <w:tab w:val="left" w:pos="567"/>
      </w:tabs>
      <w:spacing w:after="240"/>
    </w:pPr>
    <w:rPr>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23"/>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customStyle="1" w:styleId="Default">
    <w:name w:val="Default"/>
    <w:rsid w:val="009407AF"/>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rsid w:val="006915E9"/>
    <w:rPr>
      <w:sz w:val="16"/>
      <w:szCs w:val="16"/>
    </w:rPr>
  </w:style>
  <w:style w:type="paragraph" w:styleId="CommentText">
    <w:name w:val="annotation text"/>
    <w:basedOn w:val="Normal"/>
    <w:link w:val="CommentTextChar"/>
    <w:rsid w:val="006915E9"/>
    <w:pPr>
      <w:spacing w:line="240" w:lineRule="auto"/>
    </w:pPr>
    <w:rPr>
      <w:szCs w:val="20"/>
    </w:rPr>
  </w:style>
  <w:style w:type="character" w:customStyle="1" w:styleId="CommentTextChar">
    <w:name w:val="Comment Text Char"/>
    <w:basedOn w:val="DefaultParagraphFont"/>
    <w:link w:val="CommentText"/>
    <w:rsid w:val="006915E9"/>
    <w:rPr>
      <w:rFonts w:ascii="Arial" w:hAnsi="Arial"/>
    </w:rPr>
  </w:style>
  <w:style w:type="paragraph" w:styleId="CommentSubject">
    <w:name w:val="annotation subject"/>
    <w:basedOn w:val="CommentText"/>
    <w:next w:val="CommentText"/>
    <w:link w:val="CommentSubjectChar"/>
    <w:rsid w:val="006915E9"/>
    <w:rPr>
      <w:b/>
      <w:bCs/>
    </w:rPr>
  </w:style>
  <w:style w:type="character" w:customStyle="1" w:styleId="CommentSubjectChar">
    <w:name w:val="Comment Subject Char"/>
    <w:basedOn w:val="CommentTextChar"/>
    <w:link w:val="CommentSubject"/>
    <w:rsid w:val="006915E9"/>
    <w:rPr>
      <w:rFonts w:ascii="Arial" w:hAnsi="Arial"/>
      <w:b/>
      <w:bCs/>
    </w:rPr>
  </w:style>
  <w:style w:type="paragraph" w:styleId="BalloonText">
    <w:name w:val="Balloon Text"/>
    <w:basedOn w:val="Normal"/>
    <w:link w:val="BalloonTextChar"/>
    <w:rsid w:val="00691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915E9"/>
    <w:rPr>
      <w:rFonts w:ascii="Segoe UI" w:hAnsi="Segoe UI" w:cs="Segoe UI"/>
      <w:sz w:val="18"/>
      <w:szCs w:val="18"/>
    </w:rPr>
  </w:style>
  <w:style w:type="paragraph" w:styleId="ListParagraph">
    <w:name w:val="List Paragraph"/>
    <w:basedOn w:val="Normal"/>
    <w:uiPriority w:val="34"/>
    <w:qFormat/>
    <w:rsid w:val="00023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07/relationships/hdphoto" Target="media/hdphoto1.wdp"/><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header" Target="header7.xml"/><Relationship Id="rId30" Type="http://schemas.openxmlformats.org/officeDocument/2006/relationships/fontTable" Target="fontTable.xml"/></Relationships>
</file>

<file path=word/_rels/footer7.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196821DEF2654CA461F8F68C5FAE19" ma:contentTypeVersion="9" ma:contentTypeDescription="Create a new document." ma:contentTypeScope="" ma:versionID="679d70384dcd8cf1d4df296407b42d21">
  <xsd:schema xmlns:xsd="http://www.w3.org/2001/XMLSchema" xmlns:xs="http://www.w3.org/2001/XMLSchema" xmlns:p="http://schemas.microsoft.com/office/2006/metadata/properties" xmlns:ns1="http://schemas.microsoft.com/sharepoint/v3" xmlns:ns2="a4b41637-c39a-4fcf-ba83-ba894a3db53d" targetNamespace="http://schemas.microsoft.com/office/2006/metadata/properties" ma:root="true" ma:fieldsID="78e26bd99cccd8759e85fbffed1037c9" ns1:_="" ns2:_="">
    <xsd:import namespace="http://schemas.microsoft.com/sharepoint/v3"/>
    <xsd:import namespace="a4b41637-c39a-4fcf-ba83-ba894a3db53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b41637-c39a-4fcf-ba83-ba894a3db53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PersistId xmlns="a4b41637-c39a-4fcf-ba83-ba894a3db53d">false</_dlc_DocIdPersistId>
    <_dlc_DocId xmlns="a4b41637-c39a-4fcf-ba83-ba894a3db53d">D5FAUEVVHHAR-224-1</_dlc_DocId>
    <_dlc_DocIdUrl xmlns="a4b41637-c39a-4fcf-ba83-ba894a3db53d">
      <Url>https://inside.tmr.qld.gov.au/sites/engtech/technologies-and-services/_layouts/15/DocIdRedir.aspx?ID=D5FAUEVVHHAR-224-1</Url>
      <Description>D5FAUEVVHHAR-224-1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CC804D-8B05-4A0A-A857-4B46814A9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b41637-c39a-4fcf-ba83-ba894a3db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8155A-B3AD-4B8B-84F8-2AB720732F9B}">
  <ds:schemaRefs>
    <ds:schemaRef ds:uri="http://www.w3.org/XML/1998/namespace"/>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a4b41637-c39a-4fcf-ba83-ba894a3db53d"/>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0DB211BE-0087-4C8A-BED7-92B34FB7644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5</TotalTime>
  <Pages>8</Pages>
  <Words>803</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Consultants for Engineering Projects</vt:lpstr>
    </vt:vector>
  </TitlesOfParts>
  <Company>Department of Transport and Main Roads</Company>
  <LinksUpToDate>false</LinksUpToDate>
  <CharactersWithSpaces>5695</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Consultants for Engineering Projects</dc:title>
  <dc:subject>Appendix B: Guide to Incorporating Sustainability into Project Decision-Making</dc:subject>
  <dc:creator>Department of Transport and Main Roads</dc:creator>
  <cp:keywords>CFEP;</cp:keywords>
  <dc:description/>
  <cp:lastModifiedBy>Courtney M West</cp:lastModifiedBy>
  <cp:revision>7</cp:revision>
  <cp:lastPrinted>2013-06-20T03:17:00Z</cp:lastPrinted>
  <dcterms:created xsi:type="dcterms:W3CDTF">2020-08-12T06:21:00Z</dcterms:created>
  <dcterms:modified xsi:type="dcterms:W3CDTF">2020-08-24T07:38:00Z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y fmtid="{D5CDD505-2E9C-101B-9397-08002B2CF9AE}" pid="5" name="Project">
    <vt:lpwstr>5</vt:lpwstr>
  </property>
  <property fmtid="{D5CDD505-2E9C-101B-9397-08002B2CF9AE}" pid="6" name="Order">
    <vt:r8>7800</vt:r8>
  </property>
  <property fmtid="{D5CDD505-2E9C-101B-9397-08002B2CF9AE}" pid="7" name="Description0">
    <vt:lpwstr>Template for authors writing technical publications.</vt:lpwstr>
  </property>
  <property fmtid="{D5CDD505-2E9C-101B-9397-08002B2CF9AE}" pid="8" name="xd_Signature">
    <vt:bool>false</vt:bool>
  </property>
  <property fmtid="{D5CDD505-2E9C-101B-9397-08002B2CF9AE}" pid="9" name="xd_ProgID">
    <vt:lpwstr/>
  </property>
  <property fmtid="{D5CDD505-2E9C-101B-9397-08002B2CF9AE}" pid="10" name="Document type">
    <vt:lpwstr>15</vt:lpwstr>
  </property>
  <property fmtid="{D5CDD505-2E9C-101B-9397-08002B2CF9AE}" pid="11" name="ContentTypeId">
    <vt:lpwstr>0x01010059196821DEF2654CA461F8F68C5FAE19</vt:lpwstr>
  </property>
  <property fmtid="{D5CDD505-2E9C-101B-9397-08002B2CF9AE}" pid="12" name="Directorate">
    <vt:lpwstr>22</vt:lpwstr>
  </property>
  <property fmtid="{D5CDD505-2E9C-101B-9397-08002B2CF9AE}" pid="13" name="TemplateUrl">
    <vt:lpwstr/>
  </property>
  <property fmtid="{D5CDD505-2E9C-101B-9397-08002B2CF9AE}" pid="14" name="_dlc_DocIdItemGuid">
    <vt:lpwstr>dda7a3a2-83f9-472c-88df-bea56fd456a7</vt:lpwstr>
  </property>
  <property fmtid="{D5CDD505-2E9C-101B-9397-08002B2CF9AE}" pid="15" name="URL">
    <vt:lpwstr/>
  </property>
</Properties>
</file>