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56565" w14:textId="7C395A62" w:rsidR="00AE72A9" w:rsidRPr="00CE6618" w:rsidRDefault="00D8415C" w:rsidP="00AE72A9">
      <w:pPr>
        <w:pStyle w:val="Cover2subtitle"/>
      </w:pPr>
      <w:bookmarkStart w:id="0" w:name="_Toc359423352"/>
      <w:bookmarkStart w:id="1" w:name="_Toc359424807"/>
      <w:r>
        <w:t>Appen</w:t>
      </w:r>
      <w:bookmarkStart w:id="2" w:name="_GoBack"/>
      <w:bookmarkEnd w:id="2"/>
      <w:r>
        <w:t>dix D - Checklist</w:t>
      </w:r>
    </w:p>
    <w:p w14:paraId="732FCB93" w14:textId="77777777" w:rsidR="00CA3157" w:rsidRPr="00CE6618" w:rsidRDefault="00CA3157" w:rsidP="00AE72A9">
      <w:pPr>
        <w:pStyle w:val="Cover2subtitle"/>
      </w:pPr>
    </w:p>
    <w:p w14:paraId="0BA1B839" w14:textId="77777777" w:rsidR="00117AA8" w:rsidRDefault="00235F1D" w:rsidP="00FC2AE6">
      <w:pPr>
        <w:pStyle w:val="Cover1title"/>
      </w:pPr>
      <w:bookmarkStart w:id="3" w:name="_Toc467246291"/>
      <w:bookmarkEnd w:id="0"/>
      <w:bookmarkEnd w:id="1"/>
      <w:r>
        <w:t>Transport Infrastructure Project Delivery System</w:t>
      </w:r>
      <w:bookmarkEnd w:id="3"/>
    </w:p>
    <w:p w14:paraId="562512E3" w14:textId="2AC3E904" w:rsidR="00235F1D" w:rsidRPr="00CE6618" w:rsidRDefault="00235F1D" w:rsidP="00FC2AE6">
      <w:pPr>
        <w:pStyle w:val="Cover1title"/>
      </w:pPr>
      <w:bookmarkStart w:id="4" w:name="_Toc467246292"/>
      <w:r>
        <w:t xml:space="preserve">Volume 2 </w:t>
      </w:r>
      <w:r w:rsidR="00727D9B">
        <w:t xml:space="preserve">- </w:t>
      </w:r>
      <w:r>
        <w:t>Tendering for Infrastructure Works</w:t>
      </w:r>
      <w:bookmarkEnd w:id="4"/>
    </w:p>
    <w:p w14:paraId="6752606F" w14:textId="77777777" w:rsidR="00CA3157" w:rsidRPr="00CE6618" w:rsidRDefault="00CA3157" w:rsidP="00376A0A">
      <w:pPr>
        <w:pStyle w:val="Cover2subtitle"/>
      </w:pPr>
    </w:p>
    <w:p w14:paraId="02434FD6" w14:textId="6998BC1A" w:rsidR="00996C59" w:rsidRDefault="00054107" w:rsidP="00AF00F5">
      <w:pPr>
        <w:pStyle w:val="Cover2subtitle"/>
      </w:pPr>
      <w:r>
        <w:t>A</w:t>
      </w:r>
      <w:r w:rsidR="003B0F00">
        <w:t>ugust</w:t>
      </w:r>
      <w:r>
        <w:t xml:space="preserve"> 20</w:t>
      </w:r>
      <w:r w:rsidR="003B0F00">
        <w:t>20</w:t>
      </w:r>
    </w:p>
    <w:p w14:paraId="1B7DB05B" w14:textId="77777777" w:rsidR="00044C51" w:rsidRPr="00AF00F5" w:rsidRDefault="00044C51" w:rsidP="00AF00F5">
      <w:pPr>
        <w:pStyle w:val="Cover2subtitle"/>
        <w:sectPr w:rsidR="00044C51" w:rsidRPr="00AF00F5" w:rsidSect="00627EC8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 w:code="9"/>
          <w:pgMar w:top="11499" w:right="1418" w:bottom="1797" w:left="720" w:header="454" w:footer="454" w:gutter="0"/>
          <w:cols w:space="708"/>
          <w:titlePg/>
          <w:docGrid w:linePitch="360"/>
        </w:sectPr>
      </w:pPr>
    </w:p>
    <w:p w14:paraId="6859AF7A" w14:textId="77777777" w:rsidR="00054107" w:rsidRDefault="00054107" w:rsidP="00054107">
      <w:pPr>
        <w:pStyle w:val="HeadingPartChapter"/>
      </w:pPr>
      <w:bookmarkStart w:id="5" w:name="_Toc5949044"/>
      <w:r>
        <w:lastRenderedPageBreak/>
        <w:t>Appendix D – Checklist</w:t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520"/>
        <w:gridCol w:w="851"/>
        <w:gridCol w:w="843"/>
      </w:tblGrid>
      <w:tr w:rsidR="00054107" w14:paraId="53032B69" w14:textId="77777777" w:rsidTr="00080250">
        <w:trPr>
          <w:tblHeader/>
        </w:trPr>
        <w:tc>
          <w:tcPr>
            <w:tcW w:w="846" w:type="dxa"/>
            <w:vMerge w:val="restart"/>
          </w:tcPr>
          <w:p w14:paraId="53ADC03F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Vol 2 Ref</w:t>
            </w:r>
          </w:p>
        </w:tc>
        <w:tc>
          <w:tcPr>
            <w:tcW w:w="6520" w:type="dxa"/>
            <w:vMerge w:val="restart"/>
          </w:tcPr>
          <w:p w14:paraId="4BB5246D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Action requirement</w:t>
            </w:r>
          </w:p>
        </w:tc>
        <w:tc>
          <w:tcPr>
            <w:tcW w:w="1694" w:type="dxa"/>
            <w:gridSpan w:val="2"/>
          </w:tcPr>
          <w:p w14:paraId="7F4346E1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Action complete</w:t>
            </w:r>
          </w:p>
        </w:tc>
      </w:tr>
      <w:tr w:rsidR="00054107" w14:paraId="271A254A" w14:textId="77777777" w:rsidTr="00080250">
        <w:trPr>
          <w:tblHeader/>
        </w:trPr>
        <w:tc>
          <w:tcPr>
            <w:tcW w:w="846" w:type="dxa"/>
            <w:vMerge/>
          </w:tcPr>
          <w:p w14:paraId="3BA536C8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6520" w:type="dxa"/>
            <w:vMerge/>
          </w:tcPr>
          <w:p w14:paraId="4C33761D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51" w:type="dxa"/>
          </w:tcPr>
          <w:p w14:paraId="6D47201B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Initials</w:t>
            </w:r>
          </w:p>
        </w:tc>
        <w:tc>
          <w:tcPr>
            <w:tcW w:w="843" w:type="dxa"/>
          </w:tcPr>
          <w:p w14:paraId="5CA7A963" w14:textId="77777777" w:rsidR="00054107" w:rsidRDefault="00054107" w:rsidP="00080250">
            <w:pPr>
              <w:pStyle w:val="TableHeading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Date</w:t>
            </w:r>
          </w:p>
        </w:tc>
      </w:tr>
      <w:tr w:rsidR="00054107" w14:paraId="1D4F803C" w14:textId="77777777" w:rsidTr="00080250">
        <w:tc>
          <w:tcPr>
            <w:tcW w:w="846" w:type="dxa"/>
          </w:tcPr>
          <w:p w14:paraId="3115580F" w14:textId="77777777" w:rsidR="00054107" w:rsidRPr="00197150" w:rsidRDefault="00054107" w:rsidP="00080250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197150">
              <w:rPr>
                <w:rStyle w:val="BodyTextbold"/>
              </w:rPr>
              <w:t>5</w:t>
            </w:r>
          </w:p>
        </w:tc>
        <w:tc>
          <w:tcPr>
            <w:tcW w:w="8214" w:type="dxa"/>
            <w:gridSpan w:val="3"/>
          </w:tcPr>
          <w:p w14:paraId="1ADFF891" w14:textId="77777777" w:rsidR="00054107" w:rsidRPr="00197150" w:rsidRDefault="00054107" w:rsidP="00080250">
            <w:pPr>
              <w:keepNext w:val="0"/>
              <w:keepLines w:val="0"/>
              <w:widowControl w:val="0"/>
              <w:rPr>
                <w:rStyle w:val="BodyTextbold"/>
              </w:rPr>
            </w:pPr>
            <w:r w:rsidRPr="00197150">
              <w:rPr>
                <w:rStyle w:val="BodyTextbold"/>
              </w:rPr>
              <w:t>Tender Planning</w:t>
            </w:r>
          </w:p>
        </w:tc>
      </w:tr>
      <w:tr w:rsidR="00054107" w14:paraId="51959938" w14:textId="77777777" w:rsidTr="00080250">
        <w:tc>
          <w:tcPr>
            <w:tcW w:w="846" w:type="dxa"/>
          </w:tcPr>
          <w:p w14:paraId="0DF7420F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>
              <w:rPr>
                <w:rStyle w:val="BodyTextChar"/>
              </w:rPr>
              <w:t>5.1</w:t>
            </w:r>
          </w:p>
        </w:tc>
        <w:tc>
          <w:tcPr>
            <w:tcW w:w="6520" w:type="dxa"/>
          </w:tcPr>
          <w:p w14:paraId="61ADFF21" w14:textId="77777777" w:rsidR="00054107" w:rsidRPr="00197150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97150">
              <w:rPr>
                <w:rStyle w:val="BodyTextbold"/>
              </w:rPr>
              <w:t>Business Case decisions and details –</w:t>
            </w:r>
          </w:p>
          <w:p w14:paraId="6B219257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3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all relevant d</w:t>
            </w:r>
            <w:r>
              <w:rPr>
                <w:rStyle w:val="BodyTextChar"/>
              </w:rPr>
              <w:t>ecisions and supporting details</w:t>
            </w:r>
          </w:p>
          <w:p w14:paraId="01F80F6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3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E</w:t>
            </w:r>
            <w:r>
              <w:rPr>
                <w:rStyle w:val="BodyTextChar"/>
              </w:rPr>
              <w:t>stablish adequate understanding</w:t>
            </w:r>
          </w:p>
          <w:p w14:paraId="24732581" w14:textId="77777777" w:rsidR="00054107" w:rsidRPr="00197150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197150">
              <w:rPr>
                <w:rStyle w:val="BodyTextitalicsbold"/>
              </w:rPr>
              <w:t>Project Manager understands basis for project in Business Case</w:t>
            </w:r>
          </w:p>
        </w:tc>
        <w:tc>
          <w:tcPr>
            <w:tcW w:w="851" w:type="dxa"/>
          </w:tcPr>
          <w:p w14:paraId="707285DA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7485F1AE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459450E7" w14:textId="77777777" w:rsidTr="00080250">
        <w:tc>
          <w:tcPr>
            <w:tcW w:w="846" w:type="dxa"/>
          </w:tcPr>
          <w:p w14:paraId="7323E0A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5.2</w:t>
            </w:r>
          </w:p>
        </w:tc>
        <w:tc>
          <w:tcPr>
            <w:tcW w:w="6520" w:type="dxa"/>
          </w:tcPr>
          <w:p w14:paraId="426EEC78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Responsibilities of Principal –</w:t>
            </w:r>
          </w:p>
          <w:p w14:paraId="3472843F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Consider </w:t>
            </w:r>
            <w:r>
              <w:rPr>
                <w:rStyle w:val="BodyTextChar"/>
              </w:rPr>
              <w:t>project scope and circumstances</w:t>
            </w:r>
          </w:p>
          <w:p w14:paraId="284837C2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project specific role and limits of respo</w:t>
            </w:r>
            <w:r>
              <w:rPr>
                <w:rStyle w:val="BodyTextChar"/>
              </w:rPr>
              <w:t>nsibility for Tendering Manager</w:t>
            </w:r>
          </w:p>
          <w:p w14:paraId="758FE34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List respon</w:t>
            </w:r>
            <w:r>
              <w:rPr>
                <w:rStyle w:val="BodyTextChar"/>
              </w:rPr>
              <w:t>sibilities of Tendering Manager</w:t>
            </w:r>
          </w:p>
          <w:p w14:paraId="2C0EA715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1B5D07">
              <w:rPr>
                <w:rStyle w:val="BodyTextitalicsbold"/>
              </w:rPr>
              <w:t>Responsibilities of Tendering Manager defined by Principal</w:t>
            </w:r>
          </w:p>
        </w:tc>
        <w:tc>
          <w:tcPr>
            <w:tcW w:w="851" w:type="dxa"/>
          </w:tcPr>
          <w:p w14:paraId="492CA260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505E1D3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12BFA52" w14:textId="77777777" w:rsidTr="00080250">
        <w:tc>
          <w:tcPr>
            <w:tcW w:w="846" w:type="dxa"/>
          </w:tcPr>
          <w:p w14:paraId="65F07A0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5.2.1</w:t>
            </w:r>
          </w:p>
        </w:tc>
        <w:tc>
          <w:tcPr>
            <w:tcW w:w="6520" w:type="dxa"/>
          </w:tcPr>
          <w:p w14:paraId="5586E6D0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Appoint Tendering Manager –</w:t>
            </w:r>
          </w:p>
          <w:p w14:paraId="3351AC3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Consider project circumstances and project team.</w:t>
            </w:r>
          </w:p>
          <w:p w14:paraId="5F481D48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options available. Select and appoint.</w:t>
            </w:r>
          </w:p>
          <w:p w14:paraId="6C983D8D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Tendering Manager briefed on project and responsibilities</w:t>
            </w:r>
          </w:p>
          <w:p w14:paraId="277E47BB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1B5D07">
              <w:rPr>
                <w:rStyle w:val="BodyTextitalicsbold"/>
              </w:rPr>
              <w:t>Tendering Manager appointed and briefed by Principal</w:t>
            </w:r>
          </w:p>
        </w:tc>
        <w:tc>
          <w:tcPr>
            <w:tcW w:w="851" w:type="dxa"/>
          </w:tcPr>
          <w:p w14:paraId="32928E00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3B5E7143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57149A4A" w14:textId="77777777" w:rsidTr="00080250">
        <w:tc>
          <w:tcPr>
            <w:tcW w:w="846" w:type="dxa"/>
          </w:tcPr>
          <w:p w14:paraId="7F2EF39A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5.3</w:t>
            </w:r>
          </w:p>
        </w:tc>
        <w:tc>
          <w:tcPr>
            <w:tcW w:w="6520" w:type="dxa"/>
          </w:tcPr>
          <w:p w14:paraId="474456A7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Appreciation of the project –</w:t>
            </w:r>
          </w:p>
          <w:p w14:paraId="23BD1A50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Assemble all relevant documents.</w:t>
            </w:r>
          </w:p>
          <w:p w14:paraId="28A73A2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Obtain background briefings (as warranted).</w:t>
            </w:r>
          </w:p>
          <w:p w14:paraId="326E5111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Establish adequate understanding of the project and its circumstances.</w:t>
            </w:r>
          </w:p>
          <w:p w14:paraId="4D28D8C9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1B5D07">
              <w:rPr>
                <w:rStyle w:val="BodyTextitalicsbold"/>
              </w:rPr>
              <w:t>Tendering Manager fully prepared for Tender Planning</w:t>
            </w:r>
          </w:p>
        </w:tc>
        <w:tc>
          <w:tcPr>
            <w:tcW w:w="851" w:type="dxa"/>
          </w:tcPr>
          <w:p w14:paraId="3311682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3DD60899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7B7B781C" w14:textId="77777777" w:rsidTr="00080250">
        <w:tc>
          <w:tcPr>
            <w:tcW w:w="846" w:type="dxa"/>
          </w:tcPr>
          <w:p w14:paraId="4C6FF860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5.4</w:t>
            </w:r>
          </w:p>
          <w:p w14:paraId="7E985F80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5.3.2</w:t>
            </w:r>
          </w:p>
          <w:p w14:paraId="3694AF88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5.3.1</w:t>
            </w:r>
          </w:p>
          <w:p w14:paraId="011EBBF8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5.3.4</w:t>
            </w:r>
          </w:p>
          <w:p w14:paraId="131DB81E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5.4.3</w:t>
            </w:r>
          </w:p>
          <w:p w14:paraId="762D1204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5.5</w:t>
            </w:r>
          </w:p>
        </w:tc>
        <w:tc>
          <w:tcPr>
            <w:tcW w:w="6520" w:type="dxa"/>
          </w:tcPr>
          <w:p w14:paraId="3A1914DC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Planning steps by Tendering Manager –</w:t>
            </w:r>
          </w:p>
          <w:p w14:paraId="6F41FF48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Initiate preparation of </w:t>
            </w:r>
            <w:r>
              <w:rPr>
                <w:rStyle w:val="BodyTextChar"/>
              </w:rPr>
              <w:t>TEP</w:t>
            </w:r>
          </w:p>
          <w:p w14:paraId="51EB524F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Identify risks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opportunities</w:t>
            </w:r>
          </w:p>
          <w:p w14:paraId="4BC182EE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appropriate tender selection method.</w:t>
            </w:r>
          </w:p>
          <w:p w14:paraId="59C8C352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Determine tender selection criteria.</w:t>
            </w:r>
          </w:p>
          <w:p w14:paraId="05F9F8FC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Probity Advisor warranted?</w:t>
            </w:r>
          </w:p>
          <w:p w14:paraId="61D18701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Prepare brief for </w:t>
            </w:r>
            <w:r>
              <w:rPr>
                <w:rStyle w:val="BodyTextChar"/>
              </w:rPr>
              <w:t>TAP</w:t>
            </w:r>
            <w:r w:rsidRPr="00235F1D">
              <w:rPr>
                <w:rStyle w:val="BodyTextChar"/>
              </w:rPr>
              <w:t>.</w:t>
            </w:r>
          </w:p>
          <w:p w14:paraId="3E3518B1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1B5D07">
              <w:rPr>
                <w:rStyle w:val="BodyTextitalicsbold"/>
              </w:rPr>
              <w:t xml:space="preserve">Brief for </w:t>
            </w:r>
            <w:r>
              <w:rPr>
                <w:rStyle w:val="BodyTextitalicsbold"/>
              </w:rPr>
              <w:t>TAP</w:t>
            </w:r>
            <w:r w:rsidRPr="001B5D07">
              <w:rPr>
                <w:rStyle w:val="BodyTextitalicsbold"/>
              </w:rPr>
              <w:t xml:space="preserve"> prepared</w:t>
            </w:r>
          </w:p>
        </w:tc>
        <w:tc>
          <w:tcPr>
            <w:tcW w:w="851" w:type="dxa"/>
          </w:tcPr>
          <w:p w14:paraId="16010449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400E3106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248C93F1" w14:textId="77777777" w:rsidTr="00080250">
        <w:tc>
          <w:tcPr>
            <w:tcW w:w="846" w:type="dxa"/>
          </w:tcPr>
          <w:p w14:paraId="4ABBCE92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6</w:t>
            </w:r>
          </w:p>
        </w:tc>
        <w:tc>
          <w:tcPr>
            <w:tcW w:w="6520" w:type="dxa"/>
          </w:tcPr>
          <w:p w14:paraId="21F08F62" w14:textId="77777777" w:rsidR="00054107" w:rsidRPr="001B5D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1B5D07">
              <w:rPr>
                <w:rStyle w:val="BodyTextbold"/>
              </w:rPr>
              <w:t>Tender development</w:t>
            </w:r>
          </w:p>
        </w:tc>
        <w:tc>
          <w:tcPr>
            <w:tcW w:w="851" w:type="dxa"/>
          </w:tcPr>
          <w:p w14:paraId="24B95C00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760B24B8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52EEAA41" w14:textId="77777777" w:rsidTr="00080250">
        <w:tc>
          <w:tcPr>
            <w:tcW w:w="846" w:type="dxa"/>
          </w:tcPr>
          <w:p w14:paraId="40144A02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</w:pPr>
            <w:r w:rsidRPr="00AB54AC">
              <w:t>6.3.1</w:t>
            </w:r>
          </w:p>
          <w:p w14:paraId="6568172D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</w:pPr>
          </w:p>
          <w:p w14:paraId="654DFB21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</w:pPr>
          </w:p>
          <w:p w14:paraId="7BA7FC66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</w:pPr>
            <w:r w:rsidRPr="00AB54AC">
              <w:t>6.3.2</w:t>
            </w:r>
          </w:p>
          <w:p w14:paraId="768AC5F8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</w:pPr>
          </w:p>
          <w:p w14:paraId="44D9B11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</w:pPr>
            <w:r w:rsidRPr="00AB54AC">
              <w:t>6.3.4</w:t>
            </w:r>
          </w:p>
          <w:p w14:paraId="6E6C35F1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</w:pPr>
          </w:p>
        </w:tc>
        <w:tc>
          <w:tcPr>
            <w:tcW w:w="6520" w:type="dxa"/>
          </w:tcPr>
          <w:p w14:paraId="485E5649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AB54AC">
              <w:rPr>
                <w:rStyle w:val="BodyTextbold"/>
              </w:rPr>
              <w:t xml:space="preserve">Appoint </w:t>
            </w:r>
            <w:r>
              <w:rPr>
                <w:rStyle w:val="BodyTextbold"/>
              </w:rPr>
              <w:t>TAP</w:t>
            </w:r>
            <w:r w:rsidRPr="00AB54AC">
              <w:rPr>
                <w:rStyle w:val="BodyTextbold"/>
              </w:rPr>
              <w:t xml:space="preserve"> –</w:t>
            </w:r>
          </w:p>
          <w:p w14:paraId="6621128C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Panel membership requirements identified.</w:t>
            </w:r>
          </w:p>
          <w:p w14:paraId="1DD17182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Candidate members identified, interviewed and availability confirmed.</w:t>
            </w:r>
          </w:p>
          <w:p w14:paraId="06FC4A3E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Nominated Panel Members declare any conflict of interest.</w:t>
            </w:r>
          </w:p>
          <w:p w14:paraId="17B8E0FA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Panel members appointed.</w:t>
            </w:r>
          </w:p>
          <w:p w14:paraId="2A9B8FFE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Australian Federal Government representation?</w:t>
            </w:r>
          </w:p>
          <w:p w14:paraId="2CEFCD74" w14:textId="77777777" w:rsidR="00054107" w:rsidRPr="00AB54AC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58"/>
              </w:numPr>
            </w:pPr>
            <w:r w:rsidRPr="00AB54AC">
              <w:t>Panel members adequately briefed on the project.</w:t>
            </w:r>
          </w:p>
          <w:p w14:paraId="06A9AE3D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>
              <w:rPr>
                <w:rStyle w:val="BodyTextitalicsbold"/>
              </w:rPr>
              <w:t>TAP</w:t>
            </w:r>
            <w:r w:rsidRPr="00AB54AC">
              <w:rPr>
                <w:rStyle w:val="BodyTextitalicsbold"/>
              </w:rPr>
              <w:t xml:space="preserve"> appointed by Principal</w:t>
            </w:r>
          </w:p>
        </w:tc>
        <w:tc>
          <w:tcPr>
            <w:tcW w:w="851" w:type="dxa"/>
          </w:tcPr>
          <w:p w14:paraId="368E1E7F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0534BAC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44A30E5D" w14:textId="77777777" w:rsidTr="00080250">
        <w:tc>
          <w:tcPr>
            <w:tcW w:w="846" w:type="dxa"/>
          </w:tcPr>
          <w:p w14:paraId="29065568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  <w:r w:rsidRPr="00235F1D">
              <w:rPr>
                <w:rStyle w:val="BodyTextChar"/>
              </w:rPr>
              <w:lastRenderedPageBreak/>
              <w:t>6.5</w:t>
            </w:r>
          </w:p>
        </w:tc>
        <w:tc>
          <w:tcPr>
            <w:tcW w:w="6520" w:type="dxa"/>
          </w:tcPr>
          <w:p w14:paraId="73074FCB" w14:textId="77777777" w:rsidR="00054107" w:rsidRPr="00AB54AC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AB54AC">
              <w:rPr>
                <w:rStyle w:val="BodyTextbold"/>
              </w:rPr>
              <w:t>Assemble</w:t>
            </w:r>
            <w:r>
              <w:rPr>
                <w:rStyle w:val="BodyTextbold"/>
              </w:rPr>
              <w:t> </w:t>
            </w:r>
            <w:r w:rsidRPr="00AB54AC">
              <w:rPr>
                <w:rStyle w:val="BodyTextbold"/>
              </w:rPr>
              <w:t>/</w:t>
            </w:r>
            <w:r>
              <w:rPr>
                <w:rStyle w:val="BodyTextbold"/>
              </w:rPr>
              <w:t> </w:t>
            </w:r>
            <w:r w:rsidRPr="00AB54AC">
              <w:rPr>
                <w:rStyle w:val="BodyTextbold"/>
              </w:rPr>
              <w:t>compose Tender Documents –</w:t>
            </w:r>
          </w:p>
          <w:p w14:paraId="7A8D16DA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5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Design outputs complete?</w:t>
            </w:r>
          </w:p>
          <w:p w14:paraId="11B2AFFF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5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Contract documents, including project specific details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definition of tender selection methodology prepared?</w:t>
            </w:r>
          </w:p>
          <w:p w14:paraId="0F16746D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5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Supplementary conditions of tender prepared?</w:t>
            </w:r>
          </w:p>
          <w:p w14:paraId="6B7D2235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5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Scope finalised?</w:t>
            </w:r>
          </w:p>
          <w:p w14:paraId="3A963654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5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 Prototype peer reviewed by Designer and Project Manager?</w:t>
            </w:r>
          </w:p>
          <w:p w14:paraId="2FAEFDB9" w14:textId="77777777" w:rsidR="00054107" w:rsidRPr="00AB54AC" w:rsidRDefault="00054107" w:rsidP="00080250">
            <w:pPr>
              <w:pStyle w:val="TableBodyText"/>
              <w:keepLines w:val="0"/>
              <w:rPr>
                <w:rStyle w:val="BodyTextitalicsbold"/>
              </w:rPr>
            </w:pPr>
            <w:r w:rsidRPr="00AB54AC">
              <w:rPr>
                <w:rStyle w:val="BodyTextitalicsbold"/>
              </w:rPr>
              <w:t>Prototype Tender Documents - complete and consistency checks carried out, reviewed by Designer, verified by Tendering Manager</w:t>
            </w:r>
          </w:p>
        </w:tc>
        <w:tc>
          <w:tcPr>
            <w:tcW w:w="851" w:type="dxa"/>
          </w:tcPr>
          <w:p w14:paraId="67486770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5FB52D98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</w:tr>
      <w:tr w:rsidR="00054107" w14:paraId="3F407BA2" w14:textId="77777777" w:rsidTr="00080250">
        <w:tc>
          <w:tcPr>
            <w:tcW w:w="846" w:type="dxa"/>
          </w:tcPr>
          <w:p w14:paraId="3E6AE013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6.5.5</w:t>
            </w:r>
          </w:p>
        </w:tc>
        <w:tc>
          <w:tcPr>
            <w:tcW w:w="6520" w:type="dxa"/>
          </w:tcPr>
          <w:p w14:paraId="25230E06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AB54AC">
              <w:rPr>
                <w:rStyle w:val="BodyTextbold"/>
              </w:rPr>
              <w:t>Approval to call Tenders –</w:t>
            </w:r>
          </w:p>
          <w:p w14:paraId="4CDDBCD8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 documents complete?</w:t>
            </w:r>
          </w:p>
          <w:p w14:paraId="71A27AF0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Financial allocations available in the QTRIP?</w:t>
            </w:r>
          </w:p>
          <w:p w14:paraId="01534C8A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Work site available – or adequate arrangements in place?</w:t>
            </w:r>
          </w:p>
          <w:p w14:paraId="73AC0DA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Utility alterations and service authority requirements defined and agreed?</w:t>
            </w:r>
          </w:p>
          <w:p w14:paraId="2A943FAC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0"/>
              </w:numPr>
              <w:rPr>
                <w:rStyle w:val="BodyTextChar"/>
              </w:rPr>
            </w:pPr>
            <w:r>
              <w:rPr>
                <w:rStyle w:val="BodyTextChar"/>
              </w:rPr>
              <w:t>TEP</w:t>
            </w:r>
            <w:r w:rsidRPr="00235F1D">
              <w:rPr>
                <w:rStyle w:val="BodyTextChar"/>
              </w:rPr>
              <w:t xml:space="preserve"> prepared?</w:t>
            </w:r>
          </w:p>
          <w:p w14:paraId="145B6881" w14:textId="77777777" w:rsidR="00054107" w:rsidRPr="00AB54AC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AB54AC">
              <w:rPr>
                <w:rStyle w:val="BodyTextitalicsbold"/>
              </w:rPr>
              <w:t>Principal's delegate approval to call tenders</w:t>
            </w:r>
          </w:p>
        </w:tc>
        <w:tc>
          <w:tcPr>
            <w:tcW w:w="851" w:type="dxa"/>
          </w:tcPr>
          <w:p w14:paraId="11C4C720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4517DB2F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6EEF9638" w14:textId="77777777" w:rsidTr="00080250">
        <w:tc>
          <w:tcPr>
            <w:tcW w:w="846" w:type="dxa"/>
          </w:tcPr>
          <w:p w14:paraId="27D3BC5C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6.6.1 App E</w:t>
            </w:r>
          </w:p>
        </w:tc>
        <w:tc>
          <w:tcPr>
            <w:tcW w:w="6520" w:type="dxa"/>
          </w:tcPr>
          <w:p w14:paraId="00EDEC58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B566B9">
              <w:rPr>
                <w:rStyle w:val="BodyTextbold"/>
              </w:rPr>
              <w:t>Advertisement –</w:t>
            </w:r>
          </w:p>
          <w:p w14:paraId="4290940E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B566B9">
              <w:rPr>
                <w:rStyle w:val="BodyTextitalicsbold"/>
              </w:rPr>
              <w:t>Tender advertisement details approved by Tendering Manager</w:t>
            </w:r>
          </w:p>
        </w:tc>
        <w:tc>
          <w:tcPr>
            <w:tcW w:w="851" w:type="dxa"/>
          </w:tcPr>
          <w:p w14:paraId="3F8CBDBF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15581378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35A3B9E" w14:textId="77777777" w:rsidTr="00080250">
        <w:tc>
          <w:tcPr>
            <w:tcW w:w="846" w:type="dxa"/>
          </w:tcPr>
          <w:p w14:paraId="7862C1F3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6.6.1</w:t>
            </w:r>
          </w:p>
        </w:tc>
        <w:tc>
          <w:tcPr>
            <w:tcW w:w="6520" w:type="dxa"/>
          </w:tcPr>
          <w:p w14:paraId="7FB77EC9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B566B9">
              <w:rPr>
                <w:rStyle w:val="BodyTextbold"/>
              </w:rPr>
              <w:t>Issue Tender Documents –</w:t>
            </w:r>
          </w:p>
          <w:p w14:paraId="3D87DA6F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Tenderer prequalified?</w:t>
            </w:r>
          </w:p>
          <w:p w14:paraId="1FD3A01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Obtain receipt for documents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501).</w:t>
            </w:r>
          </w:p>
          <w:p w14:paraId="14B0EB3F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B566B9">
              <w:rPr>
                <w:rStyle w:val="BodyTextitalicsbold"/>
              </w:rPr>
              <w:t>Register of tender documents issued maintained</w:t>
            </w:r>
          </w:p>
        </w:tc>
        <w:tc>
          <w:tcPr>
            <w:tcW w:w="851" w:type="dxa"/>
          </w:tcPr>
          <w:p w14:paraId="623D8A67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6DF38C4C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014B286B" w14:textId="77777777" w:rsidTr="00080250">
        <w:tc>
          <w:tcPr>
            <w:tcW w:w="846" w:type="dxa"/>
          </w:tcPr>
          <w:p w14:paraId="27ADE78E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6.6.2</w:t>
            </w:r>
          </w:p>
        </w:tc>
        <w:tc>
          <w:tcPr>
            <w:tcW w:w="6520" w:type="dxa"/>
          </w:tcPr>
          <w:p w14:paraId="5598ED2E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B566B9">
              <w:rPr>
                <w:rStyle w:val="BodyTextbold"/>
              </w:rPr>
              <w:t xml:space="preserve">Deal with enquiries – </w:t>
            </w:r>
          </w:p>
          <w:p w14:paraId="66CFD932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2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Nominated (experienced) officer appointed.</w:t>
            </w:r>
          </w:p>
          <w:p w14:paraId="4ECC4B0C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2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Record all responses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502).</w:t>
            </w:r>
          </w:p>
          <w:p w14:paraId="0E67FD2E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2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Inform other tenderers (of enquiries and responses)?</w:t>
            </w:r>
          </w:p>
          <w:p w14:paraId="46687DD1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B566B9">
              <w:rPr>
                <w:rStyle w:val="BodyTextitalicsbold"/>
              </w:rPr>
              <w:t>Register of enquiries and responses maintained</w:t>
            </w:r>
          </w:p>
        </w:tc>
        <w:tc>
          <w:tcPr>
            <w:tcW w:w="851" w:type="dxa"/>
          </w:tcPr>
          <w:p w14:paraId="31AF85EE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35B1CE7C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9EAEA97" w14:textId="77777777" w:rsidTr="00080250">
        <w:tc>
          <w:tcPr>
            <w:tcW w:w="846" w:type="dxa"/>
          </w:tcPr>
          <w:p w14:paraId="3B5A3B48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6.6.3</w:t>
            </w:r>
          </w:p>
        </w:tc>
        <w:tc>
          <w:tcPr>
            <w:tcW w:w="6520" w:type="dxa"/>
          </w:tcPr>
          <w:p w14:paraId="0FA10BA8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B566B9">
              <w:rPr>
                <w:rStyle w:val="BodyTextbold"/>
              </w:rPr>
              <w:t>Notice to Tenderers –</w:t>
            </w:r>
          </w:p>
          <w:p w14:paraId="3048EA73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3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Register and record of all Notices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503)</w:t>
            </w:r>
          </w:p>
          <w:p w14:paraId="7856FD0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3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Obtain receipts from tenderers?</w:t>
            </w:r>
          </w:p>
          <w:p w14:paraId="3C3567FB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B566B9">
              <w:rPr>
                <w:rStyle w:val="BodyTextitalicsbold"/>
              </w:rPr>
              <w:t>Register of Notices and receipts maintained</w:t>
            </w:r>
          </w:p>
        </w:tc>
        <w:tc>
          <w:tcPr>
            <w:tcW w:w="851" w:type="dxa"/>
          </w:tcPr>
          <w:p w14:paraId="67E2E6D1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06BDC994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7EFABE9E" w14:textId="77777777" w:rsidTr="00080250">
        <w:tc>
          <w:tcPr>
            <w:tcW w:w="846" w:type="dxa"/>
          </w:tcPr>
          <w:p w14:paraId="043662B3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6.6.4</w:t>
            </w:r>
          </w:p>
        </w:tc>
        <w:tc>
          <w:tcPr>
            <w:tcW w:w="6520" w:type="dxa"/>
          </w:tcPr>
          <w:p w14:paraId="35751737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B566B9">
              <w:rPr>
                <w:rStyle w:val="BodyTextbold"/>
              </w:rPr>
              <w:t>Pre-tender meetings (including site inspections) –</w:t>
            </w:r>
          </w:p>
          <w:p w14:paraId="68085692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Basis of meeting identified, and agenda planned.</w:t>
            </w:r>
          </w:p>
          <w:p w14:paraId="22EE04B8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Arrangements published (to all concerned).</w:t>
            </w:r>
          </w:p>
          <w:p w14:paraId="2037CCFB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Venue prepared, including displays.</w:t>
            </w:r>
          </w:p>
          <w:p w14:paraId="17BF6D43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4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Proceedings recorded </w:t>
            </w:r>
            <w:proofErr w:type="spellStart"/>
            <w:r w:rsidRPr="00235F1D">
              <w:rPr>
                <w:rStyle w:val="BodyTextChar"/>
              </w:rPr>
              <w:t>minuted</w:t>
            </w:r>
            <w:proofErr w:type="spellEnd"/>
            <w:r w:rsidRPr="00235F1D">
              <w:rPr>
                <w:rStyle w:val="BodyTextChar"/>
              </w:rPr>
              <w:t xml:space="preserve"> and minutes distributed.</w:t>
            </w:r>
          </w:p>
          <w:p w14:paraId="25CF6009" w14:textId="77777777" w:rsidR="00054107" w:rsidRPr="00B566B9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B566B9">
              <w:rPr>
                <w:rStyle w:val="BodyTextitalicsbold"/>
              </w:rPr>
              <w:t>Pre-tender meetings planned and executed – verified by Tendering Manager</w:t>
            </w:r>
          </w:p>
        </w:tc>
        <w:tc>
          <w:tcPr>
            <w:tcW w:w="851" w:type="dxa"/>
          </w:tcPr>
          <w:p w14:paraId="1FA3F1B1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6F7BE485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51329055" w14:textId="77777777" w:rsidTr="00080250">
        <w:tc>
          <w:tcPr>
            <w:tcW w:w="846" w:type="dxa"/>
          </w:tcPr>
          <w:p w14:paraId="746FC0C9" w14:textId="77777777" w:rsidR="00054107" w:rsidRPr="00F95BC5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F95BC5">
              <w:rPr>
                <w:rStyle w:val="BodyTextbold"/>
              </w:rPr>
              <w:lastRenderedPageBreak/>
              <w:t>7</w:t>
            </w:r>
          </w:p>
        </w:tc>
        <w:tc>
          <w:tcPr>
            <w:tcW w:w="6520" w:type="dxa"/>
          </w:tcPr>
          <w:p w14:paraId="7E43D5ED" w14:textId="77777777" w:rsidR="00054107" w:rsidRPr="00F95BC5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F95BC5">
              <w:rPr>
                <w:rStyle w:val="BodyTextbold"/>
              </w:rPr>
              <w:t>Tender analysis phase</w:t>
            </w:r>
          </w:p>
        </w:tc>
        <w:tc>
          <w:tcPr>
            <w:tcW w:w="851" w:type="dxa"/>
          </w:tcPr>
          <w:p w14:paraId="0B72EF7E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535A7B21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</w:tr>
      <w:tr w:rsidR="00054107" w14:paraId="015FB08E" w14:textId="77777777" w:rsidTr="00080250">
        <w:tc>
          <w:tcPr>
            <w:tcW w:w="846" w:type="dxa"/>
          </w:tcPr>
          <w:p w14:paraId="1BD7E393" w14:textId="77777777" w:rsidR="00054107" w:rsidRPr="00235F1D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7.2</w:t>
            </w:r>
          </w:p>
        </w:tc>
        <w:tc>
          <w:tcPr>
            <w:tcW w:w="6520" w:type="dxa"/>
          </w:tcPr>
          <w:p w14:paraId="444237F3" w14:textId="77777777" w:rsidR="00054107" w:rsidRPr="00F95BC5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F95BC5">
              <w:rPr>
                <w:rStyle w:val="BodyTextbold"/>
              </w:rPr>
              <w:t>Tender opening –</w:t>
            </w:r>
          </w:p>
          <w:p w14:paraId="3B692BEF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Opening date (and any extensions) confirmed.</w:t>
            </w:r>
          </w:p>
          <w:p w14:paraId="4CC754AD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Public opening or not? Nominated officers available for attendance?</w:t>
            </w:r>
          </w:p>
          <w:p w14:paraId="16085D6C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 opening records established.</w:t>
            </w:r>
          </w:p>
          <w:p w14:paraId="59F4B347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5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Record tender opening details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C7817).</w:t>
            </w:r>
          </w:p>
          <w:p w14:paraId="1B8E89BB" w14:textId="77777777" w:rsidR="00054107" w:rsidRPr="00F95BC5" w:rsidRDefault="00054107" w:rsidP="00080250">
            <w:pPr>
              <w:pStyle w:val="TableBodyText"/>
              <w:keepLines w:val="0"/>
              <w:rPr>
                <w:rStyle w:val="BodyTextitalicsbold"/>
              </w:rPr>
            </w:pPr>
            <w:r w:rsidRPr="00F95BC5">
              <w:rPr>
                <w:rStyle w:val="BodyTextitalicsbold"/>
              </w:rPr>
              <w:t>Tender opening procedures completed.</w:t>
            </w:r>
          </w:p>
        </w:tc>
        <w:tc>
          <w:tcPr>
            <w:tcW w:w="851" w:type="dxa"/>
          </w:tcPr>
          <w:p w14:paraId="464683BB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1A386AA3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</w:tr>
      <w:tr w:rsidR="00054107" w14:paraId="0B335491" w14:textId="77777777" w:rsidTr="00080250">
        <w:tc>
          <w:tcPr>
            <w:tcW w:w="846" w:type="dxa"/>
          </w:tcPr>
          <w:p w14:paraId="4F04FA0C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</w:t>
            </w:r>
          </w:p>
          <w:p w14:paraId="0CF97CA0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7.3.3</w:t>
            </w:r>
          </w:p>
          <w:p w14:paraId="5A2EB208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7.3.3</w:t>
            </w:r>
          </w:p>
          <w:p w14:paraId="4C70C7AE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7.3.4</w:t>
            </w:r>
          </w:p>
          <w:p w14:paraId="1DA931D5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7.3.5</w:t>
            </w:r>
          </w:p>
          <w:p w14:paraId="7EE98720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7.3.6</w:t>
            </w:r>
          </w:p>
          <w:p w14:paraId="5FF1D327" w14:textId="77777777" w:rsidR="00054107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>
              <w:rPr>
                <w:rStyle w:val="BodyTextChar"/>
              </w:rPr>
              <w:t>7.3.7</w:t>
            </w:r>
          </w:p>
          <w:p w14:paraId="5B3E7B2C" w14:textId="77777777" w:rsidR="00054107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</w:p>
          <w:p w14:paraId="0708386E" w14:textId="77777777" w:rsidR="00054107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</w:p>
          <w:p w14:paraId="61698796" w14:textId="77777777" w:rsidR="00054107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</w:p>
          <w:p w14:paraId="2883651A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7.3.8</w:t>
            </w:r>
          </w:p>
        </w:tc>
        <w:tc>
          <w:tcPr>
            <w:tcW w:w="6520" w:type="dxa"/>
          </w:tcPr>
          <w:p w14:paraId="53CA6797" w14:textId="77777777" w:rsidR="00054107" w:rsidRPr="00F95BC5" w:rsidRDefault="00054107" w:rsidP="00080250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F95BC5">
              <w:rPr>
                <w:rStyle w:val="BodyTextbold"/>
              </w:rPr>
              <w:t>Tender Examination –</w:t>
            </w:r>
          </w:p>
          <w:p w14:paraId="16F50132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Check tender rates.</w:t>
            </w:r>
          </w:p>
          <w:p w14:paraId="503B9FDF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Check for compliance with Conditions of Tendering.</w:t>
            </w:r>
          </w:p>
          <w:p w14:paraId="1A711D82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Deal with non-compliances (Table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7</w:t>
            </w:r>
            <w:r>
              <w:rPr>
                <w:rStyle w:val="BodyTextChar"/>
              </w:rPr>
              <w:t>.1</w:t>
            </w:r>
            <w:r w:rsidRPr="00235F1D">
              <w:rPr>
                <w:rStyle w:val="BodyTextChar"/>
              </w:rPr>
              <w:t>).</w:t>
            </w:r>
          </w:p>
          <w:p w14:paraId="0085C27F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Resolve discrepancies (Table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7</w:t>
            </w:r>
            <w:r>
              <w:rPr>
                <w:rStyle w:val="BodyTextChar"/>
              </w:rPr>
              <w:t>.2</w:t>
            </w:r>
            <w:r w:rsidRPr="00235F1D">
              <w:rPr>
                <w:rStyle w:val="BodyTextChar"/>
              </w:rPr>
              <w:t>).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504).</w:t>
            </w:r>
          </w:p>
          <w:p w14:paraId="26833371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Deal with tender conditions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assumptions (Tables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7.3 and 7.</w:t>
            </w:r>
            <w:r>
              <w:rPr>
                <w:rStyle w:val="BodyTextChar"/>
              </w:rPr>
              <w:t>4</w:t>
            </w:r>
            <w:r w:rsidRPr="00235F1D">
              <w:rPr>
                <w:rStyle w:val="BodyTextChar"/>
              </w:rPr>
              <w:t>).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504).</w:t>
            </w:r>
          </w:p>
          <w:p w14:paraId="12593D76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Deal with alternative tenders (Table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7.</w:t>
            </w:r>
            <w:r>
              <w:rPr>
                <w:rStyle w:val="BodyTextChar"/>
              </w:rPr>
              <w:t>3.7</w:t>
            </w:r>
            <w:r w:rsidRPr="00235F1D">
              <w:rPr>
                <w:rStyle w:val="BodyTextChar"/>
              </w:rPr>
              <w:t>): (Form</w:t>
            </w:r>
            <w:r>
              <w:rPr>
                <w:rStyle w:val="BodyTextChar"/>
              </w:rPr>
              <w:t>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505)</w:t>
            </w:r>
          </w:p>
          <w:p w14:paraId="04979AD2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if acceptable</w:t>
            </w:r>
          </w:p>
          <w:p w14:paraId="471B15EF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Identify any intellectual property issues</w:t>
            </w:r>
          </w:p>
          <w:p w14:paraId="75255763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Examine alternatives; Compare alternatives</w:t>
            </w:r>
          </w:p>
          <w:p w14:paraId="34966627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66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Deal with unusually low bids.</w:t>
            </w:r>
          </w:p>
          <w:p w14:paraId="08D9C34F" w14:textId="77777777" w:rsidR="00054107" w:rsidRPr="00F95BC5" w:rsidRDefault="00054107" w:rsidP="00080250">
            <w:pPr>
              <w:pStyle w:val="TableBodyText"/>
              <w:keepLines w:val="0"/>
              <w:widowControl w:val="0"/>
              <w:rPr>
                <w:rStyle w:val="BodyTextitalicsbold"/>
              </w:rPr>
            </w:pPr>
            <w:r w:rsidRPr="00F95BC5">
              <w:rPr>
                <w:rStyle w:val="BodyTextitalicsbold"/>
              </w:rPr>
              <w:t>Tender examination complete – verified by Tendering Manager</w:t>
            </w:r>
          </w:p>
        </w:tc>
        <w:tc>
          <w:tcPr>
            <w:tcW w:w="851" w:type="dxa"/>
          </w:tcPr>
          <w:p w14:paraId="252658B6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4B25FBA2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281E1B38" w14:textId="77777777" w:rsidTr="00080250">
        <w:tc>
          <w:tcPr>
            <w:tcW w:w="846" w:type="dxa"/>
          </w:tcPr>
          <w:p w14:paraId="4B3FE291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7.5.1</w:t>
            </w:r>
          </w:p>
          <w:p w14:paraId="6CE3AEBD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7.5.2</w:t>
            </w:r>
          </w:p>
          <w:p w14:paraId="75B36F3C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7.5.3</w:t>
            </w:r>
          </w:p>
        </w:tc>
        <w:tc>
          <w:tcPr>
            <w:tcW w:w="6520" w:type="dxa"/>
          </w:tcPr>
          <w:p w14:paraId="7FBF4442" w14:textId="77777777" w:rsidR="00054107" w:rsidRPr="00F95BC5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F95BC5">
              <w:rPr>
                <w:rStyle w:val="BodyTextbold"/>
              </w:rPr>
              <w:t>Tender assessment –</w:t>
            </w:r>
          </w:p>
          <w:p w14:paraId="67AA94BB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Determine tende</w:t>
            </w:r>
            <w:r>
              <w:rPr>
                <w:rStyle w:val="BodyTextChar"/>
              </w:rPr>
              <w:t>rs in contention. (Form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506 or 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507)</w:t>
            </w:r>
          </w:p>
          <w:p w14:paraId="1618B469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Undert</w:t>
            </w:r>
            <w:r>
              <w:rPr>
                <w:rStyle w:val="BodyTextChar"/>
              </w:rPr>
              <w:t>ake sensitivity analysis. (Form </w:t>
            </w:r>
            <w:r w:rsidRPr="00235F1D">
              <w:rPr>
                <w:rStyle w:val="BodyTextChar"/>
              </w:rPr>
              <w:t>C</w:t>
            </w:r>
            <w:r>
              <w:rPr>
                <w:rStyle w:val="BodyTextChar"/>
              </w:rPr>
              <w:t>7</w:t>
            </w:r>
            <w:r w:rsidRPr="00235F1D">
              <w:rPr>
                <w:rStyle w:val="BodyTextChar"/>
              </w:rPr>
              <w:t>508)</w:t>
            </w:r>
          </w:p>
          <w:p w14:paraId="4CCDD7E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Capability assessment: (examine "P" type schedules C7810_P1 to C7810_P8)</w:t>
            </w:r>
          </w:p>
          <w:p w14:paraId="0FE02511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Financial capability</w:t>
            </w:r>
          </w:p>
          <w:p w14:paraId="24FAAB7C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Technical capability</w:t>
            </w:r>
          </w:p>
          <w:p w14:paraId="3F917143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7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Clarify information</w:t>
            </w:r>
          </w:p>
          <w:p w14:paraId="49B3008A" w14:textId="77777777" w:rsidR="00054107" w:rsidRPr="00F95BC5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F95BC5">
              <w:rPr>
                <w:rStyle w:val="BodyTextitalicsbold"/>
              </w:rPr>
              <w:t>Best tender identified by Selection Panel</w:t>
            </w:r>
          </w:p>
        </w:tc>
        <w:tc>
          <w:tcPr>
            <w:tcW w:w="851" w:type="dxa"/>
          </w:tcPr>
          <w:p w14:paraId="732888DE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7517AB93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87C14E5" w14:textId="77777777" w:rsidTr="00080250">
        <w:tc>
          <w:tcPr>
            <w:tcW w:w="846" w:type="dxa"/>
          </w:tcPr>
          <w:p w14:paraId="2606EDB7" w14:textId="77777777" w:rsidR="00054107" w:rsidRPr="00235F1D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7.6</w:t>
            </w:r>
          </w:p>
        </w:tc>
        <w:tc>
          <w:tcPr>
            <w:tcW w:w="6520" w:type="dxa"/>
          </w:tcPr>
          <w:p w14:paraId="72DA4C0F" w14:textId="77777777" w:rsidR="00054107" w:rsidRPr="00F95BC5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F95BC5">
              <w:rPr>
                <w:rStyle w:val="BodyTextbold"/>
              </w:rPr>
              <w:t>Tender Assessment Report –</w:t>
            </w:r>
          </w:p>
          <w:p w14:paraId="3BA4DFB3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Documentation of assessmen</w:t>
            </w:r>
            <w:r>
              <w:rPr>
                <w:rStyle w:val="BodyTextChar"/>
              </w:rPr>
              <w:t>t, conclusions and recommendation</w:t>
            </w:r>
          </w:p>
          <w:p w14:paraId="3F26A06E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Signatures of all Selection Panel Members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(if involved) Probity Advisor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>/o</w:t>
            </w:r>
            <w:r>
              <w:rPr>
                <w:rStyle w:val="BodyTextChar"/>
              </w:rPr>
              <w:t>r Federal representative.</w:t>
            </w:r>
          </w:p>
          <w:p w14:paraId="47E583F6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Report verified as complete Tendering Manager.</w:t>
            </w:r>
          </w:p>
          <w:p w14:paraId="4B0452B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Copies of report to Project Manager, Probity Advisor, District Director, etc.</w:t>
            </w:r>
          </w:p>
          <w:p w14:paraId="7FE5912A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Record detai</w:t>
            </w:r>
            <w:r>
              <w:rPr>
                <w:rStyle w:val="BodyTextChar"/>
              </w:rPr>
              <w:t>ls of recommended tender.</w:t>
            </w:r>
          </w:p>
          <w:p w14:paraId="24FEE6EE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68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Formal handover to Contract Administrator</w:t>
            </w:r>
          </w:p>
          <w:p w14:paraId="61EDF6E0" w14:textId="77777777" w:rsidR="00054107" w:rsidRPr="00F95BC5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>
              <w:rPr>
                <w:rStyle w:val="BodyTextitalicsbold"/>
              </w:rPr>
              <w:t>TAR</w:t>
            </w:r>
            <w:r w:rsidRPr="00F95BC5">
              <w:rPr>
                <w:rStyle w:val="BodyTextitalicsbold"/>
              </w:rPr>
              <w:t xml:space="preserve"> </w:t>
            </w:r>
            <w:r>
              <w:rPr>
                <w:rStyle w:val="BodyTextitalicsbold"/>
              </w:rPr>
              <w:t>and</w:t>
            </w:r>
            <w:r w:rsidRPr="00F95BC5">
              <w:rPr>
                <w:rStyle w:val="BodyTextitalicsbold"/>
              </w:rPr>
              <w:t xml:space="preserve"> associated actions completed – verified by Project Manager</w:t>
            </w:r>
          </w:p>
        </w:tc>
        <w:tc>
          <w:tcPr>
            <w:tcW w:w="851" w:type="dxa"/>
          </w:tcPr>
          <w:p w14:paraId="0124D4F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7D0B6058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BEB43AC" w14:textId="77777777" w:rsidTr="00080250">
        <w:tc>
          <w:tcPr>
            <w:tcW w:w="846" w:type="dxa"/>
          </w:tcPr>
          <w:p w14:paraId="0B3A5D0D" w14:textId="77777777" w:rsidR="00054107" w:rsidRPr="004D3C6D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4D3C6D">
              <w:rPr>
                <w:rStyle w:val="BodyTextbold"/>
              </w:rPr>
              <w:lastRenderedPageBreak/>
              <w:t>8</w:t>
            </w:r>
          </w:p>
        </w:tc>
        <w:tc>
          <w:tcPr>
            <w:tcW w:w="6520" w:type="dxa"/>
          </w:tcPr>
          <w:p w14:paraId="5910769D" w14:textId="77777777" w:rsidR="00054107" w:rsidRPr="004D3C6D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4D3C6D">
              <w:rPr>
                <w:rStyle w:val="BodyTextbold"/>
              </w:rPr>
              <w:t>Financial Approval Procedures</w:t>
            </w:r>
          </w:p>
        </w:tc>
        <w:tc>
          <w:tcPr>
            <w:tcW w:w="851" w:type="dxa"/>
          </w:tcPr>
          <w:p w14:paraId="67A35C65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011C7619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</w:tr>
      <w:tr w:rsidR="00054107" w14:paraId="1AFAF2A8" w14:textId="77777777" w:rsidTr="00080250">
        <w:tc>
          <w:tcPr>
            <w:tcW w:w="846" w:type="dxa"/>
          </w:tcPr>
          <w:p w14:paraId="4B8FE5DE" w14:textId="77777777" w:rsidR="00054107" w:rsidRPr="00235F1D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8.2</w:t>
            </w:r>
          </w:p>
        </w:tc>
        <w:tc>
          <w:tcPr>
            <w:tcW w:w="6520" w:type="dxa"/>
          </w:tcPr>
          <w:p w14:paraId="6A72466B" w14:textId="77777777" w:rsidR="00054107" w:rsidRPr="004D3C6D" w:rsidRDefault="00054107" w:rsidP="00080250">
            <w:pPr>
              <w:pStyle w:val="TableBodyText"/>
              <w:keepLines w:val="0"/>
              <w:rPr>
                <w:rStyle w:val="BodyTextbold"/>
              </w:rPr>
            </w:pPr>
            <w:r w:rsidRPr="004D3C6D">
              <w:rPr>
                <w:rStyle w:val="BodyTextbold"/>
              </w:rPr>
              <w:t>Initial steps –</w:t>
            </w:r>
          </w:p>
          <w:p w14:paraId="3D046FBB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Tendering Manager (or nominee) enters project details into </w:t>
            </w:r>
            <w:r>
              <w:rPr>
                <w:rStyle w:val="BodyTextChar"/>
              </w:rPr>
              <w:t>the FA Form (in 3PCM)</w:t>
            </w:r>
          </w:p>
          <w:p w14:paraId="6E3F323F" w14:textId="77777777" w:rsidR="00054107" w:rsidRPr="00235F1D" w:rsidRDefault="00054107" w:rsidP="00054107">
            <w:pPr>
              <w:pStyle w:val="TableBodyText"/>
              <w:keepLines w:val="0"/>
              <w:numPr>
                <w:ilvl w:val="0"/>
                <w:numId w:val="169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Dates for closing tenders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for expected completion of tender an</w:t>
            </w:r>
            <w:r>
              <w:rPr>
                <w:rStyle w:val="BodyTextChar"/>
              </w:rPr>
              <w:t>alysis updated (as warranted)</w:t>
            </w:r>
          </w:p>
          <w:p w14:paraId="09778883" w14:textId="77777777" w:rsidR="00054107" w:rsidRPr="004D3C6D" w:rsidRDefault="00054107" w:rsidP="00080250">
            <w:pPr>
              <w:pStyle w:val="TableBodyText"/>
              <w:keepLines w:val="0"/>
              <w:rPr>
                <w:rStyle w:val="BodyTextitalicsbold"/>
              </w:rPr>
            </w:pPr>
            <w:r w:rsidRPr="004D3C6D">
              <w:rPr>
                <w:rStyle w:val="BodyTextitalicsbold"/>
              </w:rPr>
              <w:t>Initial steps complete – verified by Project Manager</w:t>
            </w:r>
          </w:p>
        </w:tc>
        <w:tc>
          <w:tcPr>
            <w:tcW w:w="851" w:type="dxa"/>
          </w:tcPr>
          <w:p w14:paraId="49BCB32D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673297EB" w14:textId="77777777" w:rsidR="00054107" w:rsidRDefault="00054107" w:rsidP="00080250">
            <w:pPr>
              <w:pStyle w:val="TableBodyText"/>
              <w:keepLines w:val="0"/>
              <w:rPr>
                <w:rStyle w:val="BodyTextChar"/>
              </w:rPr>
            </w:pPr>
          </w:p>
        </w:tc>
      </w:tr>
      <w:tr w:rsidR="00054107" w14:paraId="6058FB8A" w14:textId="77777777" w:rsidTr="00080250">
        <w:tc>
          <w:tcPr>
            <w:tcW w:w="846" w:type="dxa"/>
          </w:tcPr>
          <w:p w14:paraId="283BDA2B" w14:textId="77777777" w:rsidR="00054107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>
              <w:rPr>
                <w:rStyle w:val="BodyTextChar"/>
              </w:rPr>
              <w:t>8.2.1</w:t>
            </w:r>
          </w:p>
          <w:p w14:paraId="1B2D73DF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8.2.2</w:t>
            </w:r>
          </w:p>
          <w:p w14:paraId="39C2FA18" w14:textId="77777777" w:rsidR="00054107" w:rsidRPr="00235F1D" w:rsidRDefault="00054107" w:rsidP="00080250">
            <w:pPr>
              <w:pStyle w:val="TableBodyText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8.2.3</w:t>
            </w:r>
          </w:p>
        </w:tc>
        <w:tc>
          <w:tcPr>
            <w:tcW w:w="6520" w:type="dxa"/>
          </w:tcPr>
          <w:p w14:paraId="08013A85" w14:textId="77777777" w:rsidR="00054107" w:rsidRPr="004D3C6D" w:rsidRDefault="00054107" w:rsidP="00080250">
            <w:pPr>
              <w:pStyle w:val="TableBodyText"/>
              <w:keepLines w:val="0"/>
              <w:widowControl w:val="0"/>
              <w:rPr>
                <w:rStyle w:val="BodyTextbold"/>
              </w:rPr>
            </w:pPr>
            <w:r w:rsidRPr="004D3C6D">
              <w:rPr>
                <w:rStyle w:val="BodyTextbold"/>
              </w:rPr>
              <w:t>Authorisation –</w:t>
            </w:r>
          </w:p>
          <w:p w14:paraId="322EC4F4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7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Financial and Procurement Delegated Officer(s) for recommendation/approval identified – </w:t>
            </w:r>
            <w:r>
              <w:rPr>
                <w:rStyle w:val="BodyTextChar"/>
              </w:rPr>
              <w:t>based on contract amount.</w:t>
            </w:r>
          </w:p>
          <w:p w14:paraId="474686CD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7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 xml:space="preserve">Tendering Manager enters details of recommended tender in </w:t>
            </w:r>
            <w:r>
              <w:rPr>
                <w:rStyle w:val="BodyTextChar"/>
              </w:rPr>
              <w:t>3PCM</w:t>
            </w:r>
            <w:r w:rsidRPr="00235F1D">
              <w:rPr>
                <w:rStyle w:val="BodyTextChar"/>
              </w:rPr>
              <w:t>.</w:t>
            </w:r>
          </w:p>
          <w:p w14:paraId="77AE4F38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70"/>
              </w:numPr>
              <w:rPr>
                <w:rStyle w:val="BodyTextChar"/>
              </w:rPr>
            </w:pPr>
            <w:r>
              <w:rPr>
                <w:rStyle w:val="BodyTextChar"/>
              </w:rPr>
              <w:t>Complete the Contract Financial Approval Request form in Unifier</w:t>
            </w:r>
            <w:r w:rsidRPr="00235F1D">
              <w:rPr>
                <w:rStyle w:val="BodyTextChar"/>
              </w:rPr>
              <w:t>.</w:t>
            </w:r>
          </w:p>
          <w:p w14:paraId="752214FF" w14:textId="77777777" w:rsidR="00054107" w:rsidRPr="00235F1D" w:rsidRDefault="00054107" w:rsidP="00054107">
            <w:pPr>
              <w:pStyle w:val="TableBodyText"/>
              <w:keepLines w:val="0"/>
              <w:widowControl w:val="0"/>
              <w:numPr>
                <w:ilvl w:val="0"/>
                <w:numId w:val="170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Authorisation recorded.</w:t>
            </w:r>
          </w:p>
          <w:p w14:paraId="378C6C01" w14:textId="77777777" w:rsidR="00054107" w:rsidRPr="004D3C6D" w:rsidRDefault="00054107" w:rsidP="00080250">
            <w:pPr>
              <w:pStyle w:val="TableBodyText"/>
              <w:keepLines w:val="0"/>
              <w:widowControl w:val="0"/>
              <w:rPr>
                <w:rStyle w:val="BodyTextitalicsbold"/>
              </w:rPr>
            </w:pPr>
            <w:r w:rsidRPr="004D3C6D">
              <w:rPr>
                <w:rStyle w:val="BodyTextitalicsbold"/>
              </w:rPr>
              <w:t>Authorisation to award contract complete – verified by Project Manager</w:t>
            </w:r>
          </w:p>
        </w:tc>
        <w:tc>
          <w:tcPr>
            <w:tcW w:w="851" w:type="dxa"/>
          </w:tcPr>
          <w:p w14:paraId="21183576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38C7B434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  <w:tr w:rsidR="00054107" w14:paraId="3101E3C6" w14:textId="77777777" w:rsidTr="001C7FA0">
        <w:tc>
          <w:tcPr>
            <w:tcW w:w="846" w:type="dxa"/>
            <w:vAlign w:val="top"/>
          </w:tcPr>
          <w:p w14:paraId="114AA9F2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>
              <w:rPr>
                <w:rStyle w:val="BodyTextChar"/>
              </w:rPr>
              <w:t>8.3</w:t>
            </w:r>
          </w:p>
          <w:p w14:paraId="78665B90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09D39B6D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15FE5EAC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5A829731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5EEF212B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16D85DD1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0593E3AF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1592725D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2E3A1FB2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06DEB534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28DA2E96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5539E7CA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297E0C2C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63A5BB04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680469C8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8.3.1</w:t>
            </w:r>
          </w:p>
          <w:p w14:paraId="0C5B1BFD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1E4D75D4" w14:textId="77777777" w:rsidR="00054107" w:rsidRPr="00235F1D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1CAE1358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>
              <w:rPr>
                <w:rStyle w:val="BodyTextChar"/>
              </w:rPr>
              <w:t>8.3.2</w:t>
            </w:r>
          </w:p>
          <w:p w14:paraId="5D28DBD4" w14:textId="77777777" w:rsidR="00054107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  <w:p w14:paraId="03862B16" w14:textId="77777777" w:rsidR="00054107" w:rsidRPr="00235F1D" w:rsidRDefault="00054107" w:rsidP="001C7FA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  <w:r w:rsidRPr="00235F1D">
              <w:rPr>
                <w:rStyle w:val="BodyTextChar"/>
              </w:rPr>
              <w:t>8.4</w:t>
            </w:r>
          </w:p>
        </w:tc>
        <w:tc>
          <w:tcPr>
            <w:tcW w:w="6520" w:type="dxa"/>
          </w:tcPr>
          <w:p w14:paraId="4D2FA104" w14:textId="77777777" w:rsidR="00054107" w:rsidRPr="00C41BEB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bold"/>
              </w:rPr>
            </w:pPr>
            <w:r w:rsidRPr="00C41BEB">
              <w:rPr>
                <w:rStyle w:val="BodyTextbold"/>
              </w:rPr>
              <w:t>Award of contract –</w:t>
            </w:r>
          </w:p>
          <w:p w14:paraId="3740EEDF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Tendering</w:t>
            </w:r>
            <w:r>
              <w:rPr>
                <w:rStyle w:val="BodyTextChar"/>
              </w:rPr>
              <w:t xml:space="preserve"> Manager forwards documents to </w:t>
            </w:r>
            <w:r w:rsidRPr="00235F1D">
              <w:rPr>
                <w:rStyle w:val="BodyTextChar"/>
              </w:rPr>
              <w:t>P</w:t>
            </w:r>
            <w:r>
              <w:rPr>
                <w:rStyle w:val="BodyTextChar"/>
              </w:rPr>
              <w:t>requalification</w:t>
            </w:r>
            <w:r w:rsidRPr="00235F1D">
              <w:rPr>
                <w:rStyle w:val="BodyTextChar"/>
              </w:rPr>
              <w:t xml:space="preserve">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C</w:t>
            </w:r>
            <w:r>
              <w:rPr>
                <w:rStyle w:val="BodyTextChar"/>
              </w:rPr>
              <w:t xml:space="preserve">ontracts </w:t>
            </w:r>
            <w:r w:rsidRPr="00235F1D">
              <w:rPr>
                <w:rStyle w:val="BodyTextChar"/>
              </w:rPr>
              <w:t>U</w:t>
            </w:r>
            <w:r>
              <w:rPr>
                <w:rStyle w:val="BodyTextChar"/>
              </w:rPr>
              <w:t>nit</w:t>
            </w:r>
            <w:r w:rsidRPr="00235F1D">
              <w:rPr>
                <w:rStyle w:val="BodyTextChar"/>
              </w:rPr>
              <w:t>:</w:t>
            </w:r>
          </w:p>
          <w:p w14:paraId="5118A160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 w:rsidRPr="00235F1D">
              <w:rPr>
                <w:rStyle w:val="BodyTextChar"/>
              </w:rPr>
              <w:t>Tender Assessment R</w:t>
            </w:r>
            <w:r>
              <w:rPr>
                <w:rStyle w:val="BodyTextChar"/>
              </w:rPr>
              <w:t>ecommendation</w:t>
            </w:r>
            <w:r w:rsidRPr="00235F1D">
              <w:rPr>
                <w:rStyle w:val="BodyTextChar"/>
              </w:rPr>
              <w:t xml:space="preserve"> – refer Appendix</w:t>
            </w:r>
            <w:r>
              <w:rPr>
                <w:rStyle w:val="BodyTextChar"/>
              </w:rPr>
              <w:t> J</w:t>
            </w:r>
          </w:p>
          <w:p w14:paraId="38F3BAD7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 w:rsidRPr="00235F1D">
              <w:rPr>
                <w:rStyle w:val="BodyTextChar"/>
              </w:rPr>
              <w:t>De</w:t>
            </w:r>
            <w:r>
              <w:rPr>
                <w:rStyle w:val="BodyTextChar"/>
              </w:rPr>
              <w:t>tails of tenders received (Form </w:t>
            </w:r>
            <w:r w:rsidRPr="00235F1D">
              <w:rPr>
                <w:rStyle w:val="BodyTextChar"/>
              </w:rPr>
              <w:t>7817 – refer Standard Contr</w:t>
            </w:r>
            <w:r>
              <w:rPr>
                <w:rStyle w:val="BodyTextChar"/>
              </w:rPr>
              <w:t xml:space="preserve">act Provisions Roads Volume 1: </w:t>
            </w:r>
            <w:r w:rsidRPr="00235F1D">
              <w:rPr>
                <w:rStyle w:val="BodyTextChar"/>
              </w:rPr>
              <w:t>Tra</w:t>
            </w:r>
            <w:r>
              <w:rPr>
                <w:rStyle w:val="BodyTextChar"/>
              </w:rPr>
              <w:t>nsport Infrastructure Contract Appendix A)</w:t>
            </w:r>
          </w:p>
          <w:p w14:paraId="79539136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 w:rsidRPr="00235F1D">
              <w:rPr>
                <w:rStyle w:val="BodyTextChar"/>
              </w:rPr>
              <w:t>Register of Notice to Tenderer</w:t>
            </w:r>
            <w:r>
              <w:rPr>
                <w:rStyle w:val="BodyTextChar"/>
              </w:rPr>
              <w:t>s (Form C7503 – refer Appendix F)</w:t>
            </w:r>
          </w:p>
          <w:p w14:paraId="15F6ACEC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 w:rsidRPr="00235F1D">
              <w:rPr>
                <w:rStyle w:val="BodyTextChar"/>
              </w:rPr>
              <w:t>Di</w:t>
            </w:r>
            <w:r>
              <w:rPr>
                <w:rStyle w:val="BodyTextChar"/>
              </w:rPr>
              <w:t>strict Tender Acceptance Report</w:t>
            </w:r>
          </w:p>
          <w:p w14:paraId="33548738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>
              <w:rPr>
                <w:rStyle w:val="BodyTextChar"/>
              </w:rPr>
              <w:t>Tender Correspondence,</w:t>
            </w:r>
            <w:r w:rsidRPr="00235F1D">
              <w:rPr>
                <w:rStyle w:val="BodyTextChar"/>
              </w:rPr>
              <w:t xml:space="preserve"> and</w:t>
            </w:r>
          </w:p>
          <w:p w14:paraId="4CD42CA2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2"/>
              </w:numPr>
              <w:ind w:left="601"/>
              <w:rPr>
                <w:rStyle w:val="BodyTextChar"/>
              </w:rPr>
            </w:pPr>
            <w:r w:rsidRPr="00235F1D">
              <w:rPr>
                <w:rStyle w:val="BodyTextChar"/>
              </w:rPr>
              <w:t>Original Winning Tender</w:t>
            </w:r>
          </w:p>
          <w:p w14:paraId="02C13306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P</w:t>
            </w:r>
            <w:r>
              <w:rPr>
                <w:rStyle w:val="BodyTextChar"/>
              </w:rPr>
              <w:t>requalification</w:t>
            </w:r>
            <w:r w:rsidRPr="00235F1D">
              <w:rPr>
                <w:rStyle w:val="BodyTextChar"/>
              </w:rPr>
              <w:t xml:space="preserve">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C</w:t>
            </w:r>
            <w:r>
              <w:rPr>
                <w:rStyle w:val="BodyTextChar"/>
              </w:rPr>
              <w:t xml:space="preserve">ontracts </w:t>
            </w:r>
            <w:r w:rsidRPr="00235F1D">
              <w:rPr>
                <w:rStyle w:val="BodyTextChar"/>
              </w:rPr>
              <w:t>U</w:t>
            </w:r>
            <w:r>
              <w:rPr>
                <w:rStyle w:val="BodyTextChar"/>
              </w:rPr>
              <w:t>nit</w:t>
            </w:r>
            <w:r w:rsidRPr="00235F1D">
              <w:rPr>
                <w:rStyle w:val="BodyTextChar"/>
              </w:rPr>
              <w:t xml:space="preserve"> Contracts Officer verifies that all necessary documents are available and are complete.</w:t>
            </w:r>
          </w:p>
          <w:p w14:paraId="48CF1D6F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P</w:t>
            </w:r>
            <w:r>
              <w:rPr>
                <w:rStyle w:val="BodyTextChar"/>
              </w:rPr>
              <w:t>requalification</w:t>
            </w:r>
            <w:r w:rsidRPr="00235F1D">
              <w:rPr>
                <w:rStyle w:val="BodyTextChar"/>
              </w:rPr>
              <w:t xml:space="preserve"> </w:t>
            </w:r>
            <w:r>
              <w:rPr>
                <w:rStyle w:val="BodyTextChar"/>
              </w:rPr>
              <w:t>and</w:t>
            </w:r>
            <w:r w:rsidRPr="00235F1D">
              <w:rPr>
                <w:rStyle w:val="BodyTextChar"/>
              </w:rPr>
              <w:t xml:space="preserve"> C</w:t>
            </w:r>
            <w:r>
              <w:rPr>
                <w:rStyle w:val="BodyTextChar"/>
              </w:rPr>
              <w:t xml:space="preserve">ontracts </w:t>
            </w:r>
            <w:r w:rsidRPr="00235F1D">
              <w:rPr>
                <w:rStyle w:val="BodyTextChar"/>
              </w:rPr>
              <w:t>U</w:t>
            </w:r>
            <w:r>
              <w:rPr>
                <w:rStyle w:val="BodyTextChar"/>
              </w:rPr>
              <w:t>nit</w:t>
            </w:r>
            <w:r w:rsidRPr="00235F1D">
              <w:rPr>
                <w:rStyle w:val="BodyTextChar"/>
              </w:rPr>
              <w:t xml:space="preserve"> Contracts Officer prepares Letter of Acceptance</w:t>
            </w:r>
          </w:p>
          <w:p w14:paraId="4CA90444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Letter of Acceptance signed by Delegated Officer (who has the necessary Statutory Delegation) and forwarded to successful contractor.</w:t>
            </w:r>
          </w:p>
          <w:p w14:paraId="0B15867D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Instrument of Agreement prepared by the Principal and executed by both parties.</w:t>
            </w:r>
          </w:p>
          <w:p w14:paraId="53D51E75" w14:textId="77777777" w:rsidR="00054107" w:rsidRPr="00235F1D" w:rsidRDefault="00054107" w:rsidP="00054107">
            <w:pPr>
              <w:pStyle w:val="TableBodyText"/>
              <w:keepNext w:val="0"/>
              <w:keepLines w:val="0"/>
              <w:widowControl w:val="0"/>
              <w:numPr>
                <w:ilvl w:val="0"/>
                <w:numId w:val="171"/>
              </w:numPr>
              <w:rPr>
                <w:rStyle w:val="BodyTextChar"/>
              </w:rPr>
            </w:pPr>
            <w:r w:rsidRPr="00235F1D">
              <w:rPr>
                <w:rStyle w:val="BodyTextChar"/>
              </w:rPr>
              <w:t>Advice to unsuccessful tenderers (letters and debriefings).</w:t>
            </w:r>
          </w:p>
          <w:p w14:paraId="31FE5F6C" w14:textId="77777777" w:rsidR="00054107" w:rsidRPr="00C41BEB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italicsbold"/>
              </w:rPr>
            </w:pPr>
            <w:r w:rsidRPr="00C41BEB">
              <w:rPr>
                <w:rStyle w:val="BodyTextitalicsbold"/>
              </w:rPr>
              <w:t>Contract award action complete – verified by Project Manager</w:t>
            </w:r>
          </w:p>
        </w:tc>
        <w:tc>
          <w:tcPr>
            <w:tcW w:w="851" w:type="dxa"/>
          </w:tcPr>
          <w:p w14:paraId="069F81D0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  <w:tc>
          <w:tcPr>
            <w:tcW w:w="843" w:type="dxa"/>
          </w:tcPr>
          <w:p w14:paraId="3043B84B" w14:textId="77777777" w:rsidR="00054107" w:rsidRDefault="00054107" w:rsidP="00080250">
            <w:pPr>
              <w:pStyle w:val="TableBodyText"/>
              <w:keepNext w:val="0"/>
              <w:keepLines w:val="0"/>
              <w:widowControl w:val="0"/>
              <w:rPr>
                <w:rStyle w:val="BodyTextChar"/>
              </w:rPr>
            </w:pPr>
          </w:p>
        </w:tc>
      </w:tr>
    </w:tbl>
    <w:p w14:paraId="64A1B2F3" w14:textId="18014197" w:rsidR="00944053" w:rsidRDefault="00944053" w:rsidP="00B8333F">
      <w:pPr>
        <w:pStyle w:val="BodyText"/>
      </w:pPr>
    </w:p>
    <w:p w14:paraId="4B986D9C" w14:textId="77777777" w:rsidR="00054107" w:rsidRPr="00CE6618" w:rsidRDefault="00054107" w:rsidP="00B8333F">
      <w:pPr>
        <w:pStyle w:val="BodyText"/>
      </w:pPr>
    </w:p>
    <w:p w14:paraId="5224E62A" w14:textId="77777777" w:rsidR="0061185E" w:rsidRPr="00CE6618" w:rsidRDefault="0061185E" w:rsidP="004525EA">
      <w:pPr>
        <w:pStyle w:val="BodyText"/>
        <w:sectPr w:rsidR="0061185E" w:rsidRPr="00CE6618" w:rsidSect="003B5C0D">
          <w:headerReference w:type="default" r:id="rId16"/>
          <w:footerReference w:type="default" r:id="rId17"/>
          <w:pgSz w:w="11906" w:h="16838" w:code="9"/>
          <w:pgMar w:top="993" w:right="1418" w:bottom="1418" w:left="1418" w:header="454" w:footer="454" w:gutter="0"/>
          <w:pgNumType w:start="1"/>
          <w:cols w:space="708"/>
          <w:docGrid w:linePitch="360"/>
        </w:sectPr>
      </w:pPr>
    </w:p>
    <w:p w14:paraId="6C9ECD2C" w14:textId="77777777" w:rsidR="00BC68B8" w:rsidRPr="00CE6618" w:rsidRDefault="00BC68B8" w:rsidP="0061185E">
      <w:pPr>
        <w:pStyle w:val="BodyText"/>
      </w:pPr>
    </w:p>
    <w:p w14:paraId="2331F637" w14:textId="77777777" w:rsidR="0061185E" w:rsidRPr="00CE6618" w:rsidRDefault="0061185E" w:rsidP="0061185E">
      <w:pPr>
        <w:pStyle w:val="BodyText"/>
      </w:pPr>
    </w:p>
    <w:p w14:paraId="4EBF5EBE" w14:textId="77777777" w:rsidR="0061185E" w:rsidRPr="00CE6618" w:rsidRDefault="0061185E" w:rsidP="0061185E">
      <w:pPr>
        <w:pStyle w:val="BodyText"/>
      </w:pPr>
    </w:p>
    <w:p w14:paraId="1EA272CC" w14:textId="77777777" w:rsidR="0061185E" w:rsidRPr="00CE6618" w:rsidRDefault="0061185E" w:rsidP="0061185E">
      <w:pPr>
        <w:pStyle w:val="BodyText"/>
      </w:pPr>
    </w:p>
    <w:p w14:paraId="591AB26E" w14:textId="77777777" w:rsidR="0061185E" w:rsidRPr="00CE6618" w:rsidRDefault="0061185E" w:rsidP="0061185E">
      <w:pPr>
        <w:pStyle w:val="BodyText"/>
      </w:pPr>
    </w:p>
    <w:p w14:paraId="703C1A3F" w14:textId="77777777" w:rsidR="0061185E" w:rsidRPr="00CE6618" w:rsidRDefault="0061185E" w:rsidP="0061185E">
      <w:pPr>
        <w:pStyle w:val="BodyText"/>
      </w:pPr>
    </w:p>
    <w:p w14:paraId="4CC7DF7E" w14:textId="77777777" w:rsidR="0061185E" w:rsidRPr="00CE6618" w:rsidRDefault="0061185E" w:rsidP="0061185E">
      <w:pPr>
        <w:pStyle w:val="BodyText"/>
      </w:pPr>
    </w:p>
    <w:p w14:paraId="2AD5C150" w14:textId="77777777" w:rsidR="0061185E" w:rsidRPr="00CE6618" w:rsidRDefault="0061185E" w:rsidP="0061185E">
      <w:pPr>
        <w:pStyle w:val="BodyText"/>
      </w:pPr>
    </w:p>
    <w:p w14:paraId="6565DA0D" w14:textId="77777777" w:rsidR="0061185E" w:rsidRPr="00CE6618" w:rsidRDefault="0061185E" w:rsidP="0061185E">
      <w:pPr>
        <w:pStyle w:val="BodyText"/>
      </w:pPr>
    </w:p>
    <w:p w14:paraId="0F6B0336" w14:textId="77777777" w:rsidR="0061185E" w:rsidRPr="00CE6618" w:rsidRDefault="0061185E" w:rsidP="0061185E">
      <w:pPr>
        <w:pStyle w:val="BodyText"/>
      </w:pPr>
    </w:p>
    <w:p w14:paraId="1766E3F8" w14:textId="77777777" w:rsidR="0061185E" w:rsidRPr="00CE6618" w:rsidRDefault="0061185E" w:rsidP="0061185E">
      <w:pPr>
        <w:pStyle w:val="BodyText"/>
      </w:pPr>
    </w:p>
    <w:sectPr w:rsidR="0061185E" w:rsidRPr="00CE6618" w:rsidSect="0061185E">
      <w:headerReference w:type="even" r:id="rId18"/>
      <w:headerReference w:type="default" r:id="rId19"/>
      <w:footerReference w:type="default" r:id="rId20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0DD37" w14:textId="77777777" w:rsidR="001F5E95" w:rsidRDefault="001F5E95">
      <w:r>
        <w:separator/>
      </w:r>
    </w:p>
    <w:p w14:paraId="57434864" w14:textId="77777777" w:rsidR="001F5E95" w:rsidRDefault="001F5E95"/>
  </w:endnote>
  <w:endnote w:type="continuationSeparator" w:id="0">
    <w:p w14:paraId="0139C368" w14:textId="77777777" w:rsidR="001F5E95" w:rsidRDefault="001F5E95">
      <w:r>
        <w:continuationSeparator/>
      </w:r>
    </w:p>
    <w:p w14:paraId="200A0D9A" w14:textId="77777777" w:rsidR="001F5E95" w:rsidRDefault="001F5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8C5FB" w14:textId="77777777" w:rsidR="001F5E95" w:rsidRDefault="001F5E95" w:rsidP="00176CC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F01895" w14:textId="77777777" w:rsidR="001F5E95" w:rsidRDefault="001F5E95" w:rsidP="00176C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B16C" w14:textId="77777777" w:rsidR="001F5E95" w:rsidRPr="00391457" w:rsidRDefault="001F5E95" w:rsidP="00176CC5">
    <w:pPr>
      <w:pStyle w:val="Footer"/>
      <w:rPr>
        <w:rStyle w:val="PageNumber"/>
      </w:rPr>
    </w:pPr>
    <w:r w:rsidRPr="00391457">
      <w:rPr>
        <w:rStyle w:val="PageNumber"/>
      </w:rPr>
      <w:fldChar w:fldCharType="begin"/>
    </w:r>
    <w:r w:rsidRPr="00391457">
      <w:rPr>
        <w:rStyle w:val="PageNumber"/>
      </w:rPr>
      <w:instrText xml:space="preserve">PAGE  </w:instrText>
    </w:r>
    <w:r w:rsidRPr="00391457">
      <w:rPr>
        <w:rStyle w:val="PageNumber"/>
      </w:rPr>
      <w:fldChar w:fldCharType="separate"/>
    </w:r>
    <w:r>
      <w:rPr>
        <w:rStyle w:val="PageNumber"/>
        <w:noProof/>
      </w:rPr>
      <w:t>2</w:t>
    </w:r>
    <w:r w:rsidRPr="00391457">
      <w:rPr>
        <w:rStyle w:val="PageNumber"/>
      </w:rPr>
      <w:fldChar w:fldCharType="end"/>
    </w:r>
  </w:p>
  <w:p w14:paraId="4AF55087" w14:textId="77777777" w:rsidR="001F5E95" w:rsidRPr="00391457" w:rsidRDefault="001F5E95" w:rsidP="00176CC5">
    <w:pPr>
      <w:pStyle w:val="Footer"/>
      <w:rPr>
        <w:b/>
      </w:rPr>
    </w:pPr>
    <w:r w:rsidRPr="00391457">
      <w:t>Document title, Trans</w:t>
    </w:r>
    <w:r>
      <w:t>port and Main Roads, Month Year</w:t>
    </w:r>
    <w:r w:rsidRPr="0039145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3871C" w14:textId="48AE5FA7" w:rsidR="001F5E95" w:rsidRPr="009E5C89" w:rsidRDefault="001F5E95" w:rsidP="00A237F4">
    <w:pPr>
      <w:pStyle w:val="Footer"/>
      <w:tabs>
        <w:tab w:val="clear" w:pos="9540"/>
        <w:tab w:val="right" w:pos="9072"/>
      </w:tabs>
      <w:ind w:right="-2"/>
    </w:pPr>
    <w:r>
      <w:t>Transport Infrastructure Project Delivery System, Transport and Main</w:t>
    </w:r>
    <w:r w:rsidRPr="00176CC5">
      <w:t xml:space="preserve"> Roads</w:t>
    </w:r>
    <w:r w:rsidR="00CB10AB">
      <w:t xml:space="preserve">, </w:t>
    </w:r>
    <w:r w:rsidR="00054107">
      <w:t>A</w:t>
    </w:r>
    <w:r w:rsidR="003B0F00">
      <w:t>ugust</w:t>
    </w:r>
    <w:r w:rsidR="00054107">
      <w:t xml:space="preserve"> 20</w:t>
    </w:r>
    <w:r w:rsidR="003B0F00">
      <w:t>20</w:t>
    </w:r>
    <w:r>
      <w:tab/>
    </w:r>
    <w:r w:rsidRPr="00BF0295">
      <w:rPr>
        <w:rStyle w:val="PageNumber"/>
      </w:rPr>
      <w:fldChar w:fldCharType="begin"/>
    </w:r>
    <w:r w:rsidRPr="00BF0295">
      <w:rPr>
        <w:rStyle w:val="PageNumber"/>
      </w:rPr>
      <w:instrText xml:space="preserve">PAGE  </w:instrText>
    </w:r>
    <w:r w:rsidRPr="00BF0295">
      <w:rPr>
        <w:rStyle w:val="PageNumber"/>
      </w:rPr>
      <w:fldChar w:fldCharType="separate"/>
    </w:r>
    <w:r w:rsidR="009F0EC1">
      <w:rPr>
        <w:rStyle w:val="PageNumber"/>
        <w:noProof/>
      </w:rPr>
      <w:t>4</w:t>
    </w:r>
    <w:r w:rsidRPr="00BF0295"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574DE" w14:textId="77777777" w:rsidR="00054107" w:rsidRDefault="00054107" w:rsidP="00176CC5">
    <w:pPr>
      <w:pStyle w:val="Footer"/>
      <w:rPr>
        <w:noProof/>
      </w:rPr>
    </w:pPr>
  </w:p>
  <w:p w14:paraId="22DBF9AA" w14:textId="376CB340" w:rsidR="001F5E95" w:rsidRPr="00391457" w:rsidRDefault="001F5E95" w:rsidP="00176CC5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F9B9918" wp14:editId="1783D41A">
          <wp:simplePos x="0" y="0"/>
          <wp:positionH relativeFrom="page">
            <wp:posOffset>4638675</wp:posOffset>
          </wp:positionH>
          <wp:positionV relativeFrom="page">
            <wp:posOffset>9963150</wp:posOffset>
          </wp:positionV>
          <wp:extent cx="2951480" cy="727075"/>
          <wp:effectExtent l="0" t="0" r="1270" b="0"/>
          <wp:wrapNone/>
          <wp:docPr id="12" name="Picture 12" descr="A4-Portrait-T2-Back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-Portrait-T2-Back p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9" t="-4091"/>
                  <a:stretch/>
                </pic:blipFill>
                <pic:spPr bwMode="auto">
                  <a:xfrm>
                    <a:off x="0" y="0"/>
                    <a:ext cx="295148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C27E9" w14:textId="77777777" w:rsidR="001F5E95" w:rsidRDefault="001F5E95">
      <w:r>
        <w:separator/>
      </w:r>
    </w:p>
    <w:p w14:paraId="2253FD92" w14:textId="77777777" w:rsidR="001F5E95" w:rsidRDefault="001F5E95"/>
  </w:footnote>
  <w:footnote w:type="continuationSeparator" w:id="0">
    <w:p w14:paraId="56C3E4AD" w14:textId="77777777" w:rsidR="001F5E95" w:rsidRDefault="001F5E95">
      <w:r>
        <w:continuationSeparator/>
      </w:r>
    </w:p>
    <w:p w14:paraId="3428AF25" w14:textId="77777777" w:rsidR="001F5E95" w:rsidRDefault="001F5E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9A76C" w14:textId="77777777" w:rsidR="001F5E95" w:rsidRDefault="001F5E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030A8A40" wp14:editId="46666B9A">
          <wp:simplePos x="0" y="0"/>
          <wp:positionH relativeFrom="column">
            <wp:posOffset>-398780</wp:posOffset>
          </wp:positionH>
          <wp:positionV relativeFrom="paragraph">
            <wp:posOffset>-210820</wp:posOffset>
          </wp:positionV>
          <wp:extent cx="7456805" cy="10547985"/>
          <wp:effectExtent l="0" t="0" r="0" b="0"/>
          <wp:wrapNone/>
          <wp:docPr id="7" name="Picture 34" descr="Description: T2_Report - TL - A4 - Portrait - Blue - Inde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Description: T2_Report - TL - A4 - Portrait - Blue - Indesig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1054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8CE3" w14:textId="77777777" w:rsidR="001F5E95" w:rsidRDefault="001F5E9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23ACF2F" wp14:editId="052B1F8F">
          <wp:simplePos x="0" y="0"/>
          <wp:positionH relativeFrom="page">
            <wp:posOffset>-1905</wp:posOffset>
          </wp:positionH>
          <wp:positionV relativeFrom="paragraph">
            <wp:posOffset>-307054</wp:posOffset>
          </wp:positionV>
          <wp:extent cx="7566660" cy="10648030"/>
          <wp:effectExtent l="0" t="0" r="0" b="0"/>
          <wp:wrapNone/>
          <wp:docPr id="9" name="Picture 9" descr="A4 Portrait 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Portrait 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1" cy="1065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042E4" w14:textId="395D7DBC" w:rsidR="001F5E95" w:rsidRPr="00125B5A" w:rsidRDefault="001F5E95" w:rsidP="00125B5A">
    <w:pPr>
      <w:pStyle w:val="HeaderChapterpart"/>
    </w:pPr>
    <w:r>
      <w:t>Volume</w:t>
    </w:r>
    <w:r w:rsidR="001B7BDE">
      <w:t> </w:t>
    </w:r>
    <w:r>
      <w:t xml:space="preserve">2: </w:t>
    </w:r>
    <w:r w:rsidR="0099475A">
      <w:t>Appendix</w:t>
    </w:r>
    <w:r w:rsidR="001B7BDE">
      <w:t> </w:t>
    </w:r>
    <w:r w:rsidR="0099475A">
      <w:t>D: Checklist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3718" w14:textId="77777777" w:rsidR="001F5E95" w:rsidRDefault="001F5E9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043E" w14:textId="77777777" w:rsidR="001F5E95" w:rsidRDefault="001F5E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A3D"/>
    <w:multiLevelType w:val="multilevel"/>
    <w:tmpl w:val="DC821EBC"/>
    <w:numStyleLink w:val="TableListAllBullets3Level"/>
  </w:abstractNum>
  <w:abstractNum w:abstractNumId="1" w15:restartNumberingAfterBreak="0">
    <w:nsid w:val="07544EC4"/>
    <w:multiLevelType w:val="multilevel"/>
    <w:tmpl w:val="DC821EBC"/>
    <w:numStyleLink w:val="TableListAllBullets3Level"/>
  </w:abstractNum>
  <w:abstractNum w:abstractNumId="2" w15:restartNumberingAfterBreak="0">
    <w:nsid w:val="07FE5AF0"/>
    <w:multiLevelType w:val="multilevel"/>
    <w:tmpl w:val="1B0E67F4"/>
    <w:numStyleLink w:val="ListAllBullets3Level"/>
  </w:abstractNum>
  <w:abstractNum w:abstractNumId="3" w15:restartNumberingAfterBreak="0">
    <w:nsid w:val="08850D82"/>
    <w:multiLevelType w:val="multilevel"/>
    <w:tmpl w:val="DC821EBC"/>
    <w:numStyleLink w:val="TableListAllBullets3Level"/>
  </w:abstractNum>
  <w:abstractNum w:abstractNumId="4" w15:restartNumberingAfterBreak="0">
    <w:nsid w:val="09327998"/>
    <w:multiLevelType w:val="multilevel"/>
    <w:tmpl w:val="1B0E67F4"/>
    <w:numStyleLink w:val="ListAllBullets3Level"/>
  </w:abstractNum>
  <w:abstractNum w:abstractNumId="5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E784220"/>
    <w:multiLevelType w:val="multilevel"/>
    <w:tmpl w:val="DC821EBC"/>
    <w:numStyleLink w:val="TableListAllBullets3Level"/>
  </w:abstractNum>
  <w:abstractNum w:abstractNumId="7" w15:restartNumberingAfterBreak="0">
    <w:nsid w:val="102163E5"/>
    <w:multiLevelType w:val="multilevel"/>
    <w:tmpl w:val="DC821EBC"/>
    <w:numStyleLink w:val="TableListAllBullets3Level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1FD3EF5"/>
    <w:multiLevelType w:val="multilevel"/>
    <w:tmpl w:val="DC821EBC"/>
    <w:numStyleLink w:val="TableListAllBullets3Level"/>
  </w:abstractNum>
  <w:abstractNum w:abstractNumId="10" w15:restartNumberingAfterBreak="0">
    <w:nsid w:val="138926C3"/>
    <w:multiLevelType w:val="multilevel"/>
    <w:tmpl w:val="DC821EBC"/>
    <w:numStyleLink w:val="TableListAllBullets3Level"/>
  </w:abstractNum>
  <w:abstractNum w:abstractNumId="11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62833C7"/>
    <w:multiLevelType w:val="hybridMultilevel"/>
    <w:tmpl w:val="4CFCBBCE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676F6B"/>
    <w:multiLevelType w:val="multilevel"/>
    <w:tmpl w:val="DC821EBC"/>
    <w:numStyleLink w:val="TableListAllBullets3Level"/>
  </w:abstractNum>
  <w:abstractNum w:abstractNumId="15" w15:restartNumberingAfterBreak="0">
    <w:nsid w:val="19306D97"/>
    <w:multiLevelType w:val="hybridMultilevel"/>
    <w:tmpl w:val="324CECA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1E931EED"/>
    <w:multiLevelType w:val="multilevel"/>
    <w:tmpl w:val="DC821EBC"/>
    <w:numStyleLink w:val="TableListAllBullets3Level"/>
  </w:abstractNum>
  <w:abstractNum w:abstractNumId="18" w15:restartNumberingAfterBreak="0">
    <w:nsid w:val="206D20B2"/>
    <w:multiLevelType w:val="multilevel"/>
    <w:tmpl w:val="DC821EBC"/>
    <w:numStyleLink w:val="TableListAllBullets3Level"/>
  </w:abstractNum>
  <w:abstractNum w:abstractNumId="19" w15:restartNumberingAfterBreak="0">
    <w:nsid w:val="24661E6C"/>
    <w:multiLevelType w:val="multilevel"/>
    <w:tmpl w:val="DC821EBC"/>
    <w:numStyleLink w:val="TableListAllBullets3Level"/>
  </w:abstractNum>
  <w:abstractNum w:abstractNumId="2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9293CE9"/>
    <w:multiLevelType w:val="multilevel"/>
    <w:tmpl w:val="DC821EBC"/>
    <w:numStyleLink w:val="TableListAllBullets3Level"/>
  </w:abstractNum>
  <w:abstractNum w:abstractNumId="22" w15:restartNumberingAfterBreak="0">
    <w:nsid w:val="2A53726E"/>
    <w:multiLevelType w:val="multilevel"/>
    <w:tmpl w:val="1B0E67F4"/>
    <w:numStyleLink w:val="ListAllBullets3Level"/>
  </w:abstractNum>
  <w:abstractNum w:abstractNumId="23" w15:restartNumberingAfterBreak="0">
    <w:nsid w:val="2B872812"/>
    <w:multiLevelType w:val="multilevel"/>
    <w:tmpl w:val="9B0216C0"/>
    <w:numStyleLink w:val="ListAllNum3Level"/>
  </w:abstractNum>
  <w:abstractNum w:abstractNumId="24" w15:restartNumberingAfterBreak="0">
    <w:nsid w:val="2D6B18E9"/>
    <w:multiLevelType w:val="hybridMultilevel"/>
    <w:tmpl w:val="A7B2CFB6"/>
    <w:lvl w:ilvl="0" w:tplc="6B6EDED4"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2EA95869"/>
    <w:multiLevelType w:val="hybridMultilevel"/>
    <w:tmpl w:val="FA7030C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076956"/>
    <w:multiLevelType w:val="multilevel"/>
    <w:tmpl w:val="DC821EBC"/>
    <w:numStyleLink w:val="TableListAllBullets3Level"/>
  </w:abstractNum>
  <w:abstractNum w:abstractNumId="27" w15:restartNumberingAfterBreak="0">
    <w:nsid w:val="30E50029"/>
    <w:multiLevelType w:val="multilevel"/>
    <w:tmpl w:val="DC821EBC"/>
    <w:numStyleLink w:val="TableListAllBullets3Level"/>
  </w:abstractNum>
  <w:abstractNum w:abstractNumId="28" w15:restartNumberingAfterBreak="0">
    <w:nsid w:val="30FF7165"/>
    <w:multiLevelType w:val="multilevel"/>
    <w:tmpl w:val="DC821EBC"/>
    <w:numStyleLink w:val="TableListAllBullets3Level"/>
  </w:abstractNum>
  <w:abstractNum w:abstractNumId="29" w15:restartNumberingAfterBreak="0">
    <w:nsid w:val="317C0D0C"/>
    <w:multiLevelType w:val="multilevel"/>
    <w:tmpl w:val="DC821EBC"/>
    <w:numStyleLink w:val="TableListAllBullets3Level"/>
  </w:abstractNum>
  <w:abstractNum w:abstractNumId="30" w15:restartNumberingAfterBreak="0">
    <w:nsid w:val="3557791B"/>
    <w:multiLevelType w:val="multilevel"/>
    <w:tmpl w:val="DC821EBC"/>
    <w:numStyleLink w:val="TableListAllBullets3Level"/>
  </w:abstractNum>
  <w:abstractNum w:abstractNumId="31" w15:restartNumberingAfterBreak="0">
    <w:nsid w:val="36040259"/>
    <w:multiLevelType w:val="multilevel"/>
    <w:tmpl w:val="DC821EBC"/>
    <w:numStyleLink w:val="TableListAllBullets3Level"/>
  </w:abstractNum>
  <w:abstractNum w:abstractNumId="32" w15:restartNumberingAfterBreak="0">
    <w:nsid w:val="37D64E7D"/>
    <w:multiLevelType w:val="multilevel"/>
    <w:tmpl w:val="DC821EBC"/>
    <w:numStyleLink w:val="TableListAllBullets3Level"/>
  </w:abstractNum>
  <w:abstractNum w:abstractNumId="33" w15:restartNumberingAfterBreak="0">
    <w:nsid w:val="38276E27"/>
    <w:multiLevelType w:val="multilevel"/>
    <w:tmpl w:val="DC821EBC"/>
    <w:numStyleLink w:val="TableListAllBullets3Level"/>
  </w:abstractNum>
  <w:abstractNum w:abstractNumId="34" w15:restartNumberingAfterBreak="0">
    <w:nsid w:val="384A2806"/>
    <w:multiLevelType w:val="multilevel"/>
    <w:tmpl w:val="1B0E67F4"/>
    <w:numStyleLink w:val="ListAllBullets3Level"/>
  </w:abstractNum>
  <w:abstractNum w:abstractNumId="35" w15:restartNumberingAfterBreak="0">
    <w:nsid w:val="386A6728"/>
    <w:multiLevelType w:val="multilevel"/>
    <w:tmpl w:val="9B0216C0"/>
    <w:numStyleLink w:val="ListAllNum3Level"/>
  </w:abstractNum>
  <w:abstractNum w:abstractNumId="36" w15:restartNumberingAfterBreak="0">
    <w:nsid w:val="3B3F2C7A"/>
    <w:multiLevelType w:val="multilevel"/>
    <w:tmpl w:val="DC821EBC"/>
    <w:numStyleLink w:val="TableListAllBullets3Level"/>
  </w:abstractNum>
  <w:abstractNum w:abstractNumId="37" w15:restartNumberingAfterBreak="0">
    <w:nsid w:val="3B851415"/>
    <w:multiLevelType w:val="multilevel"/>
    <w:tmpl w:val="DC821EBC"/>
    <w:numStyleLink w:val="TableListAllBullets3Level"/>
  </w:abstractNum>
  <w:abstractNum w:abstractNumId="38" w15:restartNumberingAfterBreak="0">
    <w:nsid w:val="3B973DEB"/>
    <w:multiLevelType w:val="multilevel"/>
    <w:tmpl w:val="1B0E67F4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39" w15:restartNumberingAfterBreak="0">
    <w:nsid w:val="3FAD1ACB"/>
    <w:multiLevelType w:val="multilevel"/>
    <w:tmpl w:val="168C5AE8"/>
    <w:numStyleLink w:val="ListAllLetter3Level"/>
  </w:abstractNum>
  <w:abstractNum w:abstractNumId="40" w15:restartNumberingAfterBreak="0">
    <w:nsid w:val="40897A1A"/>
    <w:multiLevelType w:val="multilevel"/>
    <w:tmpl w:val="DC821EBC"/>
    <w:numStyleLink w:val="TableListAllBullets3Level"/>
  </w:abstractNum>
  <w:abstractNum w:abstractNumId="4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46FB5509"/>
    <w:multiLevelType w:val="multilevel"/>
    <w:tmpl w:val="DC821EBC"/>
    <w:numStyleLink w:val="TableListAllBullets3Level"/>
  </w:abstractNum>
  <w:abstractNum w:abstractNumId="43" w15:restartNumberingAfterBreak="0">
    <w:nsid w:val="472B7F85"/>
    <w:multiLevelType w:val="multilevel"/>
    <w:tmpl w:val="DC821EBC"/>
    <w:numStyleLink w:val="TableListAllBullets3Level"/>
  </w:abstractNum>
  <w:abstractNum w:abstractNumId="44" w15:restartNumberingAfterBreak="0">
    <w:nsid w:val="47FA0D54"/>
    <w:multiLevelType w:val="multilevel"/>
    <w:tmpl w:val="1B0E67F4"/>
    <w:numStyleLink w:val="ListAllBullets3Level"/>
  </w:abstractNum>
  <w:abstractNum w:abstractNumId="45" w15:restartNumberingAfterBreak="0">
    <w:nsid w:val="49D0747F"/>
    <w:multiLevelType w:val="multilevel"/>
    <w:tmpl w:val="DC821EBC"/>
    <w:numStyleLink w:val="TableListAllBullets3Level"/>
  </w:abstractNum>
  <w:abstractNum w:abstractNumId="46" w15:restartNumberingAfterBreak="0">
    <w:nsid w:val="4E7471A8"/>
    <w:multiLevelType w:val="multilevel"/>
    <w:tmpl w:val="DC821EBC"/>
    <w:numStyleLink w:val="TableListAllBullets3Level"/>
  </w:abstractNum>
  <w:abstractNum w:abstractNumId="47" w15:restartNumberingAfterBreak="0">
    <w:nsid w:val="50A354A6"/>
    <w:multiLevelType w:val="multilevel"/>
    <w:tmpl w:val="DC821EBC"/>
    <w:numStyleLink w:val="TableListAllBullets3Level"/>
  </w:abstractNum>
  <w:abstractNum w:abstractNumId="48" w15:restartNumberingAfterBreak="0">
    <w:nsid w:val="516C57FF"/>
    <w:multiLevelType w:val="multilevel"/>
    <w:tmpl w:val="DC821EBC"/>
    <w:numStyleLink w:val="TableListAllBullets3Level"/>
  </w:abstractNum>
  <w:abstractNum w:abstractNumId="49" w15:restartNumberingAfterBreak="0">
    <w:nsid w:val="539837DC"/>
    <w:multiLevelType w:val="hybridMultilevel"/>
    <w:tmpl w:val="6A9C7A5C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0661EC"/>
    <w:multiLevelType w:val="multilevel"/>
    <w:tmpl w:val="9B0216C0"/>
    <w:numStyleLink w:val="ListAllNum3Level"/>
  </w:abstractNum>
  <w:abstractNum w:abstractNumId="51" w15:restartNumberingAfterBreak="0">
    <w:nsid w:val="57A942AD"/>
    <w:multiLevelType w:val="hybridMultilevel"/>
    <w:tmpl w:val="63E82C54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9E615D9"/>
    <w:multiLevelType w:val="multilevel"/>
    <w:tmpl w:val="1B0E67F4"/>
    <w:numStyleLink w:val="ListAllBullets3Level"/>
  </w:abstractNum>
  <w:abstractNum w:abstractNumId="53" w15:restartNumberingAfterBreak="0">
    <w:nsid w:val="5D9F55EC"/>
    <w:multiLevelType w:val="multilevel"/>
    <w:tmpl w:val="DC821EBC"/>
    <w:numStyleLink w:val="TableListAllBullets3Level"/>
  </w:abstractNum>
  <w:abstractNum w:abstractNumId="54" w15:restartNumberingAfterBreak="0">
    <w:nsid w:val="605D0BD9"/>
    <w:multiLevelType w:val="multilevel"/>
    <w:tmpl w:val="DC821EBC"/>
    <w:numStyleLink w:val="TableListAllBullets3Level"/>
  </w:abstractNum>
  <w:abstractNum w:abstractNumId="55" w15:restartNumberingAfterBreak="0">
    <w:nsid w:val="61680EF9"/>
    <w:multiLevelType w:val="multilevel"/>
    <w:tmpl w:val="DC821EBC"/>
    <w:numStyleLink w:val="TableListAllBullets3Level"/>
  </w:abstractNum>
  <w:abstractNum w:abstractNumId="56" w15:restartNumberingAfterBreak="0">
    <w:nsid w:val="62830825"/>
    <w:multiLevelType w:val="multilevel"/>
    <w:tmpl w:val="DC821EBC"/>
    <w:numStyleLink w:val="TableListAllBullets3Level"/>
  </w:abstractNum>
  <w:abstractNum w:abstractNumId="57" w15:restartNumberingAfterBreak="0">
    <w:nsid w:val="628679D4"/>
    <w:multiLevelType w:val="hybridMultilevel"/>
    <w:tmpl w:val="153E306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6CE474D"/>
    <w:multiLevelType w:val="multilevel"/>
    <w:tmpl w:val="DC821EBC"/>
    <w:numStyleLink w:val="TableListAllBullets3Level"/>
  </w:abstractNum>
  <w:abstractNum w:abstractNumId="59" w15:restartNumberingAfterBreak="0">
    <w:nsid w:val="66DA16C2"/>
    <w:multiLevelType w:val="multilevel"/>
    <w:tmpl w:val="DC821EBC"/>
    <w:numStyleLink w:val="TableListAllBullets3Level"/>
  </w:abstractNum>
  <w:abstractNum w:abstractNumId="60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1" w15:restartNumberingAfterBreak="0">
    <w:nsid w:val="69117260"/>
    <w:multiLevelType w:val="multilevel"/>
    <w:tmpl w:val="DC821EBC"/>
    <w:numStyleLink w:val="TableListAllBullets3Level"/>
  </w:abstractNum>
  <w:abstractNum w:abstractNumId="62" w15:restartNumberingAfterBreak="0">
    <w:nsid w:val="6969313A"/>
    <w:multiLevelType w:val="multilevel"/>
    <w:tmpl w:val="DC821EBC"/>
    <w:numStyleLink w:val="TableListAllBullets3Level"/>
  </w:abstractNum>
  <w:abstractNum w:abstractNumId="63" w15:restartNumberingAfterBreak="0">
    <w:nsid w:val="6A9F194C"/>
    <w:multiLevelType w:val="multilevel"/>
    <w:tmpl w:val="DC821EBC"/>
    <w:numStyleLink w:val="TableListAllBullets3Level"/>
  </w:abstractNum>
  <w:abstractNum w:abstractNumId="64" w15:restartNumberingAfterBreak="0">
    <w:nsid w:val="6AA165E0"/>
    <w:multiLevelType w:val="multilevel"/>
    <w:tmpl w:val="168C5AE8"/>
    <w:numStyleLink w:val="ListAllLetter3Level"/>
  </w:abstractNum>
  <w:abstractNum w:abstractNumId="65" w15:restartNumberingAfterBreak="0">
    <w:nsid w:val="6C182EB0"/>
    <w:multiLevelType w:val="multilevel"/>
    <w:tmpl w:val="168C5AE8"/>
    <w:numStyleLink w:val="ListAllLetter3Level"/>
  </w:abstractNum>
  <w:abstractNum w:abstractNumId="66" w15:restartNumberingAfterBreak="0">
    <w:nsid w:val="6CAF41F9"/>
    <w:multiLevelType w:val="multilevel"/>
    <w:tmpl w:val="DC821EBC"/>
    <w:numStyleLink w:val="TableListAllBullets3Level"/>
  </w:abstractNum>
  <w:abstractNum w:abstractNumId="67" w15:restartNumberingAfterBreak="0">
    <w:nsid w:val="705C57B3"/>
    <w:multiLevelType w:val="multilevel"/>
    <w:tmpl w:val="DC821EBC"/>
    <w:numStyleLink w:val="TableListAllBullets3Level"/>
  </w:abstractNum>
  <w:abstractNum w:abstractNumId="68" w15:restartNumberingAfterBreak="0">
    <w:nsid w:val="711C1E50"/>
    <w:multiLevelType w:val="multilevel"/>
    <w:tmpl w:val="1B0E67F4"/>
    <w:numStyleLink w:val="ListAllBullets3Level"/>
  </w:abstractNum>
  <w:abstractNum w:abstractNumId="69" w15:restartNumberingAfterBreak="0">
    <w:nsid w:val="72061861"/>
    <w:multiLevelType w:val="multilevel"/>
    <w:tmpl w:val="DC821EBC"/>
    <w:numStyleLink w:val="TableListAllBullets3Level"/>
  </w:abstractNum>
  <w:abstractNum w:abstractNumId="70" w15:restartNumberingAfterBreak="0">
    <w:nsid w:val="7537152D"/>
    <w:multiLevelType w:val="hybridMultilevel"/>
    <w:tmpl w:val="0A5E3502"/>
    <w:lvl w:ilvl="0" w:tplc="6B6EDED4">
      <w:numFmt w:val="bullet"/>
      <w:lvlText w:val="-"/>
      <w:lvlJc w:val="left"/>
      <w:pPr>
        <w:ind w:left="94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1" w15:restartNumberingAfterBreak="0">
    <w:nsid w:val="765C6C56"/>
    <w:multiLevelType w:val="multilevel"/>
    <w:tmpl w:val="DC821EBC"/>
    <w:numStyleLink w:val="TableListAllBullets3Level"/>
  </w:abstractNum>
  <w:abstractNum w:abstractNumId="72" w15:restartNumberingAfterBreak="0">
    <w:nsid w:val="79550DA7"/>
    <w:multiLevelType w:val="multilevel"/>
    <w:tmpl w:val="1B0E67F4"/>
    <w:numStyleLink w:val="ListAllBullets3Level"/>
  </w:abstractNum>
  <w:abstractNum w:abstractNumId="73" w15:restartNumberingAfterBreak="0">
    <w:nsid w:val="7BDF6A68"/>
    <w:multiLevelType w:val="multilevel"/>
    <w:tmpl w:val="DC821EBC"/>
    <w:numStyleLink w:val="TableListAllBullets3Level"/>
  </w:abstractNum>
  <w:abstractNum w:abstractNumId="74" w15:restartNumberingAfterBreak="0">
    <w:nsid w:val="7D993891"/>
    <w:multiLevelType w:val="multilevel"/>
    <w:tmpl w:val="DC821EBC"/>
    <w:numStyleLink w:val="TableListAllBullets3Level"/>
  </w:abstractNum>
  <w:num w:numId="1">
    <w:abstractNumId w:val="12"/>
  </w:num>
  <w:num w:numId="2">
    <w:abstractNumId w:val="38"/>
  </w:num>
  <w:num w:numId="3">
    <w:abstractNumId w:val="60"/>
  </w:num>
  <w:num w:numId="4">
    <w:abstractNumId w:val="5"/>
  </w:num>
  <w:num w:numId="5">
    <w:abstractNumId w:val="20"/>
  </w:num>
  <w:num w:numId="6">
    <w:abstractNumId w:val="16"/>
  </w:num>
  <w:num w:numId="7">
    <w:abstractNumId w:val="8"/>
  </w:num>
  <w:num w:numId="8">
    <w:abstractNumId w:val="11"/>
  </w:num>
  <w:num w:numId="9">
    <w:abstractNumId w:val="4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</w:num>
  <w:num w:numId="65">
    <w:abstractNumId w:val="30"/>
  </w:num>
  <w:num w:numId="66">
    <w:abstractNumId w:val="40"/>
  </w:num>
  <w:num w:numId="67">
    <w:abstractNumId w:val="10"/>
  </w:num>
  <w:num w:numId="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5"/>
  </w:num>
  <w:num w:numId="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</w:num>
  <w:num w:numId="77">
    <w:abstractNumId w:val="24"/>
  </w:num>
  <w:num w:numId="78">
    <w:abstractNumId w:val="56"/>
  </w:num>
  <w:num w:numId="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7"/>
  </w:num>
  <w:num w:numId="82">
    <w:abstractNumId w:val="19"/>
  </w:num>
  <w:num w:numId="83">
    <w:abstractNumId w:val="53"/>
  </w:num>
  <w:num w:numId="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1"/>
  </w:num>
  <w:num w:numId="96">
    <w:abstractNumId w:val="13"/>
  </w:num>
  <w:num w:numId="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"/>
  </w:num>
  <w:num w:numId="117">
    <w:abstractNumId w:val="17"/>
  </w:num>
  <w:num w:numId="118">
    <w:abstractNumId w:val="73"/>
  </w:num>
  <w:num w:numId="119">
    <w:abstractNumId w:val="28"/>
  </w:num>
  <w:num w:numId="120">
    <w:abstractNumId w:val="42"/>
  </w:num>
  <w:num w:numId="121">
    <w:abstractNumId w:val="47"/>
  </w:num>
  <w:num w:numId="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57"/>
  </w:num>
  <w:num w:numId="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33"/>
  </w:num>
  <w:num w:numId="134">
    <w:abstractNumId w:val="21"/>
  </w:num>
  <w:num w:numId="135">
    <w:abstractNumId w:val="69"/>
  </w:num>
  <w:num w:numId="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34"/>
  </w:num>
  <w:num w:numId="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1"/>
  </w:num>
  <w:num w:numId="144">
    <w:abstractNumId w:val="46"/>
  </w:num>
  <w:num w:numId="145">
    <w:abstractNumId w:val="2"/>
  </w:num>
  <w:num w:numId="1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44"/>
  </w:num>
  <w:num w:numId="148">
    <w:abstractNumId w:val="72"/>
  </w:num>
  <w:num w:numId="149">
    <w:abstractNumId w:val="22"/>
  </w:num>
  <w:num w:numId="150">
    <w:abstractNumId w:val="52"/>
  </w:num>
  <w:num w:numId="151">
    <w:abstractNumId w:val="68"/>
  </w:num>
  <w:num w:numId="1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59"/>
  </w:num>
  <w:num w:numId="154">
    <w:abstractNumId w:val="18"/>
  </w:num>
  <w:num w:numId="155">
    <w:abstractNumId w:val="32"/>
  </w:num>
  <w:num w:numId="156">
    <w:abstractNumId w:val="58"/>
  </w:num>
  <w:num w:numId="157">
    <w:abstractNumId w:val="6"/>
  </w:num>
  <w:num w:numId="158">
    <w:abstractNumId w:val="74"/>
  </w:num>
  <w:num w:numId="159">
    <w:abstractNumId w:val="54"/>
  </w:num>
  <w:num w:numId="160">
    <w:abstractNumId w:val="43"/>
  </w:num>
  <w:num w:numId="161">
    <w:abstractNumId w:val="0"/>
  </w:num>
  <w:num w:numId="162">
    <w:abstractNumId w:val="67"/>
  </w:num>
  <w:num w:numId="163">
    <w:abstractNumId w:val="29"/>
  </w:num>
  <w:num w:numId="164">
    <w:abstractNumId w:val="36"/>
  </w:num>
  <w:num w:numId="165">
    <w:abstractNumId w:val="9"/>
  </w:num>
  <w:num w:numId="166">
    <w:abstractNumId w:val="1"/>
  </w:num>
  <w:num w:numId="167">
    <w:abstractNumId w:val="48"/>
  </w:num>
  <w:num w:numId="168">
    <w:abstractNumId w:val="62"/>
  </w:num>
  <w:num w:numId="169">
    <w:abstractNumId w:val="61"/>
  </w:num>
  <w:num w:numId="170">
    <w:abstractNumId w:val="26"/>
  </w:num>
  <w:num w:numId="171">
    <w:abstractNumId w:val="55"/>
  </w:num>
  <w:num w:numId="172">
    <w:abstractNumId w:val="70"/>
  </w:num>
  <w:num w:numId="17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64"/>
  </w:num>
  <w:num w:numId="17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65"/>
  </w:num>
  <w:num w:numId="180">
    <w:abstractNumId w:val="23"/>
  </w:num>
  <w:num w:numId="181">
    <w:abstractNumId w:val="66"/>
  </w:num>
  <w:num w:numId="18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50"/>
  </w:num>
  <w:num w:numId="185">
    <w:abstractNumId w:val="35"/>
  </w:num>
  <w:num w:numId="18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71"/>
  </w:num>
  <w:num w:numId="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45"/>
  </w:num>
  <w:num w:numId="191">
    <w:abstractNumId w:val="27"/>
  </w:num>
  <w:num w:numId="192">
    <w:abstractNumId w:val="14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01E85"/>
    <w:rsid w:val="00002D11"/>
    <w:rsid w:val="000157CD"/>
    <w:rsid w:val="00017E9F"/>
    <w:rsid w:val="00017FD1"/>
    <w:rsid w:val="00022028"/>
    <w:rsid w:val="00022FEC"/>
    <w:rsid w:val="000313CD"/>
    <w:rsid w:val="00033AC4"/>
    <w:rsid w:val="00042CEB"/>
    <w:rsid w:val="00043936"/>
    <w:rsid w:val="00044C51"/>
    <w:rsid w:val="00045E4F"/>
    <w:rsid w:val="000537B2"/>
    <w:rsid w:val="00054107"/>
    <w:rsid w:val="0006405D"/>
    <w:rsid w:val="0006499F"/>
    <w:rsid w:val="0006500B"/>
    <w:rsid w:val="0006579D"/>
    <w:rsid w:val="00066DBE"/>
    <w:rsid w:val="0006713E"/>
    <w:rsid w:val="00070044"/>
    <w:rsid w:val="00070C25"/>
    <w:rsid w:val="0007165A"/>
    <w:rsid w:val="00080D89"/>
    <w:rsid w:val="00081A1D"/>
    <w:rsid w:val="00084BE1"/>
    <w:rsid w:val="000913ED"/>
    <w:rsid w:val="00096FC7"/>
    <w:rsid w:val="000B047B"/>
    <w:rsid w:val="000B71E8"/>
    <w:rsid w:val="000B7529"/>
    <w:rsid w:val="000C05C9"/>
    <w:rsid w:val="000C151D"/>
    <w:rsid w:val="000D0152"/>
    <w:rsid w:val="000D5256"/>
    <w:rsid w:val="000E10CF"/>
    <w:rsid w:val="000E1CE3"/>
    <w:rsid w:val="000E2B21"/>
    <w:rsid w:val="000E5392"/>
    <w:rsid w:val="000F23F1"/>
    <w:rsid w:val="000F3960"/>
    <w:rsid w:val="0010528D"/>
    <w:rsid w:val="00115E98"/>
    <w:rsid w:val="00116880"/>
    <w:rsid w:val="00117AA8"/>
    <w:rsid w:val="00120109"/>
    <w:rsid w:val="00123F6C"/>
    <w:rsid w:val="00124C82"/>
    <w:rsid w:val="00125B5A"/>
    <w:rsid w:val="001276D9"/>
    <w:rsid w:val="00134524"/>
    <w:rsid w:val="00156337"/>
    <w:rsid w:val="00156AF7"/>
    <w:rsid w:val="00165411"/>
    <w:rsid w:val="00172FEB"/>
    <w:rsid w:val="00176CC5"/>
    <w:rsid w:val="001810DF"/>
    <w:rsid w:val="00185F36"/>
    <w:rsid w:val="00187721"/>
    <w:rsid w:val="00197150"/>
    <w:rsid w:val="001A4752"/>
    <w:rsid w:val="001A697D"/>
    <w:rsid w:val="001A7C0A"/>
    <w:rsid w:val="001B1393"/>
    <w:rsid w:val="001B5D07"/>
    <w:rsid w:val="001B7BDE"/>
    <w:rsid w:val="001C562E"/>
    <w:rsid w:val="001C6957"/>
    <w:rsid w:val="001C6D5F"/>
    <w:rsid w:val="001C7FA0"/>
    <w:rsid w:val="001D33A7"/>
    <w:rsid w:val="001D4CF9"/>
    <w:rsid w:val="001D52AD"/>
    <w:rsid w:val="001D5A1A"/>
    <w:rsid w:val="001E3539"/>
    <w:rsid w:val="001E3E78"/>
    <w:rsid w:val="001E4819"/>
    <w:rsid w:val="001E7F7D"/>
    <w:rsid w:val="001F0467"/>
    <w:rsid w:val="001F0555"/>
    <w:rsid w:val="001F2035"/>
    <w:rsid w:val="001F34E9"/>
    <w:rsid w:val="001F5E95"/>
    <w:rsid w:val="0020172E"/>
    <w:rsid w:val="00212073"/>
    <w:rsid w:val="00214828"/>
    <w:rsid w:val="00216756"/>
    <w:rsid w:val="00216F79"/>
    <w:rsid w:val="00217457"/>
    <w:rsid w:val="00230EEC"/>
    <w:rsid w:val="00231903"/>
    <w:rsid w:val="00232573"/>
    <w:rsid w:val="002330BF"/>
    <w:rsid w:val="00234B98"/>
    <w:rsid w:val="00235F1D"/>
    <w:rsid w:val="002405CD"/>
    <w:rsid w:val="002407FF"/>
    <w:rsid w:val="00242C60"/>
    <w:rsid w:val="00246798"/>
    <w:rsid w:val="002477E3"/>
    <w:rsid w:val="00250C6F"/>
    <w:rsid w:val="00257F46"/>
    <w:rsid w:val="0026414A"/>
    <w:rsid w:val="00264DFE"/>
    <w:rsid w:val="002669B1"/>
    <w:rsid w:val="00270BBB"/>
    <w:rsid w:val="00271868"/>
    <w:rsid w:val="002738CB"/>
    <w:rsid w:val="00273C11"/>
    <w:rsid w:val="00275DDB"/>
    <w:rsid w:val="00277E0F"/>
    <w:rsid w:val="00280F1C"/>
    <w:rsid w:val="00281942"/>
    <w:rsid w:val="00287680"/>
    <w:rsid w:val="0029330A"/>
    <w:rsid w:val="00294F1C"/>
    <w:rsid w:val="002A0721"/>
    <w:rsid w:val="002A171C"/>
    <w:rsid w:val="002A3470"/>
    <w:rsid w:val="002A50A0"/>
    <w:rsid w:val="002B5355"/>
    <w:rsid w:val="002B5503"/>
    <w:rsid w:val="002C0099"/>
    <w:rsid w:val="002C2F25"/>
    <w:rsid w:val="002D5F47"/>
    <w:rsid w:val="002E0B83"/>
    <w:rsid w:val="002E0EE9"/>
    <w:rsid w:val="002E1AF9"/>
    <w:rsid w:val="002E5CBC"/>
    <w:rsid w:val="002E6EBF"/>
    <w:rsid w:val="002F2356"/>
    <w:rsid w:val="002F78D3"/>
    <w:rsid w:val="003035EA"/>
    <w:rsid w:val="00304534"/>
    <w:rsid w:val="0030503A"/>
    <w:rsid w:val="00305717"/>
    <w:rsid w:val="00305D47"/>
    <w:rsid w:val="003108B7"/>
    <w:rsid w:val="00315A14"/>
    <w:rsid w:val="00315F53"/>
    <w:rsid w:val="00320651"/>
    <w:rsid w:val="00321C11"/>
    <w:rsid w:val="00322F9D"/>
    <w:rsid w:val="003231FA"/>
    <w:rsid w:val="00325D11"/>
    <w:rsid w:val="00326CB4"/>
    <w:rsid w:val="003323B1"/>
    <w:rsid w:val="00336228"/>
    <w:rsid w:val="00350E10"/>
    <w:rsid w:val="003515A8"/>
    <w:rsid w:val="003551E4"/>
    <w:rsid w:val="00361264"/>
    <w:rsid w:val="00363C04"/>
    <w:rsid w:val="00371113"/>
    <w:rsid w:val="003717FA"/>
    <w:rsid w:val="00376A0A"/>
    <w:rsid w:val="00383A3B"/>
    <w:rsid w:val="00390D6D"/>
    <w:rsid w:val="00391457"/>
    <w:rsid w:val="003919D0"/>
    <w:rsid w:val="00392ECF"/>
    <w:rsid w:val="003960ED"/>
    <w:rsid w:val="003A34F4"/>
    <w:rsid w:val="003A3EEE"/>
    <w:rsid w:val="003A5033"/>
    <w:rsid w:val="003B0F00"/>
    <w:rsid w:val="003B5C0D"/>
    <w:rsid w:val="003B7889"/>
    <w:rsid w:val="003C324D"/>
    <w:rsid w:val="003C340E"/>
    <w:rsid w:val="003C5BCC"/>
    <w:rsid w:val="003C651E"/>
    <w:rsid w:val="003C7C85"/>
    <w:rsid w:val="003D0CBF"/>
    <w:rsid w:val="003D1729"/>
    <w:rsid w:val="003D3425"/>
    <w:rsid w:val="003E0E9D"/>
    <w:rsid w:val="003E3C82"/>
    <w:rsid w:val="003F4253"/>
    <w:rsid w:val="00400CF8"/>
    <w:rsid w:val="004030EB"/>
    <w:rsid w:val="00403422"/>
    <w:rsid w:val="00413688"/>
    <w:rsid w:val="00422D73"/>
    <w:rsid w:val="0042538C"/>
    <w:rsid w:val="00426D6B"/>
    <w:rsid w:val="00427525"/>
    <w:rsid w:val="00433A5C"/>
    <w:rsid w:val="00450E8C"/>
    <w:rsid w:val="004525EA"/>
    <w:rsid w:val="00456933"/>
    <w:rsid w:val="00456A07"/>
    <w:rsid w:val="004623D4"/>
    <w:rsid w:val="004709A1"/>
    <w:rsid w:val="00475E8A"/>
    <w:rsid w:val="00477792"/>
    <w:rsid w:val="00477962"/>
    <w:rsid w:val="004806E9"/>
    <w:rsid w:val="004851B8"/>
    <w:rsid w:val="00485DDC"/>
    <w:rsid w:val="00492BBC"/>
    <w:rsid w:val="00497551"/>
    <w:rsid w:val="004A1CF2"/>
    <w:rsid w:val="004A5B89"/>
    <w:rsid w:val="004C1049"/>
    <w:rsid w:val="004D2E76"/>
    <w:rsid w:val="004D3C6D"/>
    <w:rsid w:val="004D5E0B"/>
    <w:rsid w:val="004D6F02"/>
    <w:rsid w:val="004E3ED1"/>
    <w:rsid w:val="004E3F40"/>
    <w:rsid w:val="004E49B7"/>
    <w:rsid w:val="004E599D"/>
    <w:rsid w:val="004F4085"/>
    <w:rsid w:val="004F4E5C"/>
    <w:rsid w:val="00501027"/>
    <w:rsid w:val="00502561"/>
    <w:rsid w:val="00505989"/>
    <w:rsid w:val="00521D18"/>
    <w:rsid w:val="005233EF"/>
    <w:rsid w:val="00526282"/>
    <w:rsid w:val="00527A0B"/>
    <w:rsid w:val="00530265"/>
    <w:rsid w:val="00531F22"/>
    <w:rsid w:val="005335C3"/>
    <w:rsid w:val="005424A4"/>
    <w:rsid w:val="00556E72"/>
    <w:rsid w:val="00565BBF"/>
    <w:rsid w:val="005748A5"/>
    <w:rsid w:val="0057566A"/>
    <w:rsid w:val="00575CE8"/>
    <w:rsid w:val="00580485"/>
    <w:rsid w:val="005815CB"/>
    <w:rsid w:val="00582599"/>
    <w:rsid w:val="00582E91"/>
    <w:rsid w:val="0059511F"/>
    <w:rsid w:val="005A304B"/>
    <w:rsid w:val="005A5614"/>
    <w:rsid w:val="005B77E5"/>
    <w:rsid w:val="005B796B"/>
    <w:rsid w:val="005C1DF1"/>
    <w:rsid w:val="005C7630"/>
    <w:rsid w:val="005D0ADD"/>
    <w:rsid w:val="005D3973"/>
    <w:rsid w:val="005D59C0"/>
    <w:rsid w:val="005D6B50"/>
    <w:rsid w:val="005F70D4"/>
    <w:rsid w:val="0060080E"/>
    <w:rsid w:val="00600B64"/>
    <w:rsid w:val="0061185E"/>
    <w:rsid w:val="00614210"/>
    <w:rsid w:val="00614922"/>
    <w:rsid w:val="006170EE"/>
    <w:rsid w:val="00622BC5"/>
    <w:rsid w:val="00627EC8"/>
    <w:rsid w:val="00635475"/>
    <w:rsid w:val="00641639"/>
    <w:rsid w:val="00645A39"/>
    <w:rsid w:val="0064629E"/>
    <w:rsid w:val="00647F56"/>
    <w:rsid w:val="00650A6E"/>
    <w:rsid w:val="00656FE8"/>
    <w:rsid w:val="00666E20"/>
    <w:rsid w:val="00673986"/>
    <w:rsid w:val="00676214"/>
    <w:rsid w:val="00686875"/>
    <w:rsid w:val="006872EB"/>
    <w:rsid w:val="006A19A1"/>
    <w:rsid w:val="006A3938"/>
    <w:rsid w:val="006A5377"/>
    <w:rsid w:val="006A6908"/>
    <w:rsid w:val="006B4A62"/>
    <w:rsid w:val="006C2B1A"/>
    <w:rsid w:val="006D18C7"/>
    <w:rsid w:val="006D2668"/>
    <w:rsid w:val="006D2FDF"/>
    <w:rsid w:val="006D52CB"/>
    <w:rsid w:val="006D553A"/>
    <w:rsid w:val="006D7530"/>
    <w:rsid w:val="006E6C33"/>
    <w:rsid w:val="006F3AFA"/>
    <w:rsid w:val="0071007B"/>
    <w:rsid w:val="007116F0"/>
    <w:rsid w:val="00713F60"/>
    <w:rsid w:val="00714DFD"/>
    <w:rsid w:val="00720CA7"/>
    <w:rsid w:val="00723F1A"/>
    <w:rsid w:val="00726E30"/>
    <w:rsid w:val="00727D9B"/>
    <w:rsid w:val="00730C95"/>
    <w:rsid w:val="00733999"/>
    <w:rsid w:val="00740557"/>
    <w:rsid w:val="007439D7"/>
    <w:rsid w:val="007462A6"/>
    <w:rsid w:val="007513D9"/>
    <w:rsid w:val="0076606F"/>
    <w:rsid w:val="007672DC"/>
    <w:rsid w:val="007715A5"/>
    <w:rsid w:val="0077261D"/>
    <w:rsid w:val="007816F6"/>
    <w:rsid w:val="00784000"/>
    <w:rsid w:val="00785550"/>
    <w:rsid w:val="00793FA9"/>
    <w:rsid w:val="00795B60"/>
    <w:rsid w:val="00796D7D"/>
    <w:rsid w:val="007B5B2D"/>
    <w:rsid w:val="007C4319"/>
    <w:rsid w:val="007D0963"/>
    <w:rsid w:val="007D76AC"/>
    <w:rsid w:val="007E43A2"/>
    <w:rsid w:val="007E5789"/>
    <w:rsid w:val="00801F79"/>
    <w:rsid w:val="00804145"/>
    <w:rsid w:val="00805E18"/>
    <w:rsid w:val="00810FEB"/>
    <w:rsid w:val="00811807"/>
    <w:rsid w:val="00815C04"/>
    <w:rsid w:val="00817FF3"/>
    <w:rsid w:val="00824316"/>
    <w:rsid w:val="00827547"/>
    <w:rsid w:val="0083235E"/>
    <w:rsid w:val="008344FB"/>
    <w:rsid w:val="00845F22"/>
    <w:rsid w:val="008505E8"/>
    <w:rsid w:val="00854B19"/>
    <w:rsid w:val="0086700C"/>
    <w:rsid w:val="0086739F"/>
    <w:rsid w:val="0087593A"/>
    <w:rsid w:val="008807C8"/>
    <w:rsid w:val="00881DAD"/>
    <w:rsid w:val="008843E8"/>
    <w:rsid w:val="008A0E8C"/>
    <w:rsid w:val="008A19A0"/>
    <w:rsid w:val="008A4FB9"/>
    <w:rsid w:val="008B056D"/>
    <w:rsid w:val="008B0AC7"/>
    <w:rsid w:val="008B1FB6"/>
    <w:rsid w:val="008B3748"/>
    <w:rsid w:val="008B61BF"/>
    <w:rsid w:val="008C3A36"/>
    <w:rsid w:val="008D02E2"/>
    <w:rsid w:val="008D08AD"/>
    <w:rsid w:val="008D2345"/>
    <w:rsid w:val="008D55BE"/>
    <w:rsid w:val="008D733F"/>
    <w:rsid w:val="008E38D9"/>
    <w:rsid w:val="008F1027"/>
    <w:rsid w:val="008F36D9"/>
    <w:rsid w:val="008F47F2"/>
    <w:rsid w:val="009008DF"/>
    <w:rsid w:val="00904118"/>
    <w:rsid w:val="00910674"/>
    <w:rsid w:val="00913968"/>
    <w:rsid w:val="0091452E"/>
    <w:rsid w:val="009156AA"/>
    <w:rsid w:val="00926483"/>
    <w:rsid w:val="00926AFF"/>
    <w:rsid w:val="00937BE6"/>
    <w:rsid w:val="00937DB8"/>
    <w:rsid w:val="00940BFC"/>
    <w:rsid w:val="00940C46"/>
    <w:rsid w:val="00942202"/>
    <w:rsid w:val="00944053"/>
    <w:rsid w:val="00944A3A"/>
    <w:rsid w:val="00945942"/>
    <w:rsid w:val="009574E9"/>
    <w:rsid w:val="009636E6"/>
    <w:rsid w:val="009712C0"/>
    <w:rsid w:val="00971E68"/>
    <w:rsid w:val="00973601"/>
    <w:rsid w:val="00973A98"/>
    <w:rsid w:val="009835BF"/>
    <w:rsid w:val="0098641F"/>
    <w:rsid w:val="00986810"/>
    <w:rsid w:val="009872CE"/>
    <w:rsid w:val="00994016"/>
    <w:rsid w:val="0099475A"/>
    <w:rsid w:val="00996C59"/>
    <w:rsid w:val="009A54F7"/>
    <w:rsid w:val="009A671A"/>
    <w:rsid w:val="009B39D2"/>
    <w:rsid w:val="009B6FF8"/>
    <w:rsid w:val="009C21CE"/>
    <w:rsid w:val="009C3B6E"/>
    <w:rsid w:val="009C6BF4"/>
    <w:rsid w:val="009C7F4E"/>
    <w:rsid w:val="009E22DF"/>
    <w:rsid w:val="009E5C89"/>
    <w:rsid w:val="009F0EC1"/>
    <w:rsid w:val="009F25B8"/>
    <w:rsid w:val="00A00F46"/>
    <w:rsid w:val="00A121EB"/>
    <w:rsid w:val="00A12D4E"/>
    <w:rsid w:val="00A20B17"/>
    <w:rsid w:val="00A237F4"/>
    <w:rsid w:val="00A27877"/>
    <w:rsid w:val="00A4494D"/>
    <w:rsid w:val="00A52AB4"/>
    <w:rsid w:val="00A537E4"/>
    <w:rsid w:val="00A71FD4"/>
    <w:rsid w:val="00A832D7"/>
    <w:rsid w:val="00A8338C"/>
    <w:rsid w:val="00A917CD"/>
    <w:rsid w:val="00A9555C"/>
    <w:rsid w:val="00A95893"/>
    <w:rsid w:val="00A97046"/>
    <w:rsid w:val="00AA05F5"/>
    <w:rsid w:val="00AA18F5"/>
    <w:rsid w:val="00AA6B2F"/>
    <w:rsid w:val="00AA7630"/>
    <w:rsid w:val="00AA7C6C"/>
    <w:rsid w:val="00AB1949"/>
    <w:rsid w:val="00AB3C2E"/>
    <w:rsid w:val="00AB5329"/>
    <w:rsid w:val="00AB54AC"/>
    <w:rsid w:val="00AC154D"/>
    <w:rsid w:val="00AC195E"/>
    <w:rsid w:val="00AC4DD9"/>
    <w:rsid w:val="00AC5414"/>
    <w:rsid w:val="00AC7203"/>
    <w:rsid w:val="00AC7466"/>
    <w:rsid w:val="00AD40FB"/>
    <w:rsid w:val="00AD4D04"/>
    <w:rsid w:val="00AD7634"/>
    <w:rsid w:val="00AE06C1"/>
    <w:rsid w:val="00AE43B4"/>
    <w:rsid w:val="00AE72A9"/>
    <w:rsid w:val="00AE78C4"/>
    <w:rsid w:val="00AF00F5"/>
    <w:rsid w:val="00AF7DD6"/>
    <w:rsid w:val="00B04420"/>
    <w:rsid w:val="00B13694"/>
    <w:rsid w:val="00B164BE"/>
    <w:rsid w:val="00B21639"/>
    <w:rsid w:val="00B21782"/>
    <w:rsid w:val="00B219B0"/>
    <w:rsid w:val="00B249E6"/>
    <w:rsid w:val="00B2732B"/>
    <w:rsid w:val="00B4064C"/>
    <w:rsid w:val="00B468FD"/>
    <w:rsid w:val="00B566B9"/>
    <w:rsid w:val="00B6049B"/>
    <w:rsid w:val="00B64E63"/>
    <w:rsid w:val="00B705E6"/>
    <w:rsid w:val="00B712C5"/>
    <w:rsid w:val="00B80B1A"/>
    <w:rsid w:val="00B8333F"/>
    <w:rsid w:val="00B8519F"/>
    <w:rsid w:val="00B963CA"/>
    <w:rsid w:val="00BB09C2"/>
    <w:rsid w:val="00BB468F"/>
    <w:rsid w:val="00BC17C8"/>
    <w:rsid w:val="00BC31A4"/>
    <w:rsid w:val="00BC3ED2"/>
    <w:rsid w:val="00BC68B8"/>
    <w:rsid w:val="00BD232A"/>
    <w:rsid w:val="00BD257C"/>
    <w:rsid w:val="00BD5378"/>
    <w:rsid w:val="00BE327E"/>
    <w:rsid w:val="00BE6F04"/>
    <w:rsid w:val="00BF0295"/>
    <w:rsid w:val="00BF2FA5"/>
    <w:rsid w:val="00BF373B"/>
    <w:rsid w:val="00BF4D6F"/>
    <w:rsid w:val="00BF5FDE"/>
    <w:rsid w:val="00BF7B37"/>
    <w:rsid w:val="00C0338E"/>
    <w:rsid w:val="00C12F2F"/>
    <w:rsid w:val="00C23426"/>
    <w:rsid w:val="00C32554"/>
    <w:rsid w:val="00C33EEE"/>
    <w:rsid w:val="00C34106"/>
    <w:rsid w:val="00C352F9"/>
    <w:rsid w:val="00C41095"/>
    <w:rsid w:val="00C41BEB"/>
    <w:rsid w:val="00C50278"/>
    <w:rsid w:val="00C54236"/>
    <w:rsid w:val="00C62500"/>
    <w:rsid w:val="00C62980"/>
    <w:rsid w:val="00C737B9"/>
    <w:rsid w:val="00C76378"/>
    <w:rsid w:val="00C81006"/>
    <w:rsid w:val="00C8385E"/>
    <w:rsid w:val="00C90591"/>
    <w:rsid w:val="00C9646D"/>
    <w:rsid w:val="00C965C0"/>
    <w:rsid w:val="00CA107F"/>
    <w:rsid w:val="00CA3157"/>
    <w:rsid w:val="00CA4B9D"/>
    <w:rsid w:val="00CB10AB"/>
    <w:rsid w:val="00CB4F6D"/>
    <w:rsid w:val="00CC1653"/>
    <w:rsid w:val="00CC1ED4"/>
    <w:rsid w:val="00CD1285"/>
    <w:rsid w:val="00CD30F9"/>
    <w:rsid w:val="00CD4BC2"/>
    <w:rsid w:val="00CE19B8"/>
    <w:rsid w:val="00CE5E82"/>
    <w:rsid w:val="00CE6618"/>
    <w:rsid w:val="00CE6D19"/>
    <w:rsid w:val="00CF7873"/>
    <w:rsid w:val="00D00ECB"/>
    <w:rsid w:val="00D01D6F"/>
    <w:rsid w:val="00D06E44"/>
    <w:rsid w:val="00D12160"/>
    <w:rsid w:val="00D124FD"/>
    <w:rsid w:val="00D137DA"/>
    <w:rsid w:val="00D15248"/>
    <w:rsid w:val="00D435F2"/>
    <w:rsid w:val="00D56593"/>
    <w:rsid w:val="00D67F00"/>
    <w:rsid w:val="00D8415C"/>
    <w:rsid w:val="00D8447C"/>
    <w:rsid w:val="00D86598"/>
    <w:rsid w:val="00D907C5"/>
    <w:rsid w:val="00DA20DD"/>
    <w:rsid w:val="00DA672B"/>
    <w:rsid w:val="00DB6A11"/>
    <w:rsid w:val="00DC076F"/>
    <w:rsid w:val="00DC376C"/>
    <w:rsid w:val="00DE475C"/>
    <w:rsid w:val="00DE56ED"/>
    <w:rsid w:val="00DF1C54"/>
    <w:rsid w:val="00DF27E0"/>
    <w:rsid w:val="00DF40B1"/>
    <w:rsid w:val="00DF5EB2"/>
    <w:rsid w:val="00E07908"/>
    <w:rsid w:val="00E11336"/>
    <w:rsid w:val="00E13D06"/>
    <w:rsid w:val="00E362DF"/>
    <w:rsid w:val="00E36BD2"/>
    <w:rsid w:val="00E54245"/>
    <w:rsid w:val="00E55A30"/>
    <w:rsid w:val="00E57C45"/>
    <w:rsid w:val="00E57DE1"/>
    <w:rsid w:val="00E644EC"/>
    <w:rsid w:val="00E650D5"/>
    <w:rsid w:val="00E70EA9"/>
    <w:rsid w:val="00E8162F"/>
    <w:rsid w:val="00E84619"/>
    <w:rsid w:val="00E90A2D"/>
    <w:rsid w:val="00E94141"/>
    <w:rsid w:val="00E95459"/>
    <w:rsid w:val="00E96F32"/>
    <w:rsid w:val="00EA319A"/>
    <w:rsid w:val="00EA57C5"/>
    <w:rsid w:val="00EB27E5"/>
    <w:rsid w:val="00EB3340"/>
    <w:rsid w:val="00EB4764"/>
    <w:rsid w:val="00EC0517"/>
    <w:rsid w:val="00EC246E"/>
    <w:rsid w:val="00EC5BB0"/>
    <w:rsid w:val="00ED06E5"/>
    <w:rsid w:val="00ED343E"/>
    <w:rsid w:val="00ED5049"/>
    <w:rsid w:val="00ED5C9C"/>
    <w:rsid w:val="00ED5FC1"/>
    <w:rsid w:val="00EE243F"/>
    <w:rsid w:val="00EE3AA3"/>
    <w:rsid w:val="00EE464A"/>
    <w:rsid w:val="00EE7EEC"/>
    <w:rsid w:val="00EF14A2"/>
    <w:rsid w:val="00EF2FDD"/>
    <w:rsid w:val="00EF4C81"/>
    <w:rsid w:val="00F00541"/>
    <w:rsid w:val="00F00900"/>
    <w:rsid w:val="00F0233F"/>
    <w:rsid w:val="00F066EC"/>
    <w:rsid w:val="00F15554"/>
    <w:rsid w:val="00F24962"/>
    <w:rsid w:val="00F30D7C"/>
    <w:rsid w:val="00F30FB0"/>
    <w:rsid w:val="00F322FA"/>
    <w:rsid w:val="00F44BA4"/>
    <w:rsid w:val="00F44DA2"/>
    <w:rsid w:val="00F45A8D"/>
    <w:rsid w:val="00F46F43"/>
    <w:rsid w:val="00F473E0"/>
    <w:rsid w:val="00F57E5D"/>
    <w:rsid w:val="00F60F17"/>
    <w:rsid w:val="00F61DD9"/>
    <w:rsid w:val="00F63695"/>
    <w:rsid w:val="00F64B7F"/>
    <w:rsid w:val="00F70E96"/>
    <w:rsid w:val="00F8136D"/>
    <w:rsid w:val="00F82E61"/>
    <w:rsid w:val="00F84E16"/>
    <w:rsid w:val="00F8567B"/>
    <w:rsid w:val="00F87C15"/>
    <w:rsid w:val="00F87D4E"/>
    <w:rsid w:val="00F92F61"/>
    <w:rsid w:val="00F95BC5"/>
    <w:rsid w:val="00FA5570"/>
    <w:rsid w:val="00FA752B"/>
    <w:rsid w:val="00FA7948"/>
    <w:rsid w:val="00FB1E71"/>
    <w:rsid w:val="00FB66C6"/>
    <w:rsid w:val="00FB7547"/>
    <w:rsid w:val="00FC2AE6"/>
    <w:rsid w:val="00FC4633"/>
    <w:rsid w:val="00FC5568"/>
    <w:rsid w:val="00FC5DE8"/>
    <w:rsid w:val="00FC7935"/>
    <w:rsid w:val="00FD0F46"/>
    <w:rsid w:val="00FD514B"/>
    <w:rsid w:val="00FD5CBB"/>
    <w:rsid w:val="00FE3B76"/>
    <w:rsid w:val="00FE520F"/>
    <w:rsid w:val="00FE5C99"/>
    <w:rsid w:val="00FF2717"/>
    <w:rsid w:val="00FF2D4F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3570C5DE"/>
  <w15:chartTrackingRefBased/>
  <w15:docId w15:val="{6EE53115-3C1A-4BDD-952F-53BE2A50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uiPriority w:val="99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uiPriority w:val="99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uiPriority w:val="99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8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6"/>
      </w:numPr>
    </w:pPr>
  </w:style>
  <w:style w:type="character" w:customStyle="1" w:styleId="BodyTextbold">
    <w:name w:val="Body Text (bold)"/>
    <w:uiPriority w:val="99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uiPriority w:val="39"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uiPriority w:val="39"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uiPriority w:val="39"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41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9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F45A8D"/>
    <w:pPr>
      <w:keepNext/>
      <w:keepLines/>
    </w:pPr>
    <w:rPr>
      <w:sz w:val="18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7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styleId="CommentReference">
    <w:name w:val="annotation reference"/>
    <w:basedOn w:val="DefaultParagraphFont"/>
    <w:rsid w:val="00E13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3D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13D0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1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3D0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1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3D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4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3A34F4"/>
    <w:rPr>
      <w:rFonts w:ascii="Arial" w:hAnsi="Arial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7715A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7715A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715A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715A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715A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8155A-B3AD-4B8B-84F8-2AB720732F9B}">
  <ds:schemaRefs>
    <ds:schemaRef ds:uri="http://schemas.openxmlformats.org/package/2006/metadata/core-properties"/>
    <ds:schemaRef ds:uri="ec972935-d489-4a83-af2a-c34816ed283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60AB676-2C36-4DC5-994F-FC922DC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4</TotalTime>
  <Pages>6</Pages>
  <Words>875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D Checklist</vt:lpstr>
    </vt:vector>
  </TitlesOfParts>
  <Company>Department of Transport and Main Roads</Company>
  <LinksUpToDate>false</LinksUpToDate>
  <CharactersWithSpaces>6827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D Checklist</dc:title>
  <dc:subject>Transport Infrastructure Project Delivery System Volume 2 - Tendering for Infrastructure Works</dc:subject>
  <dc:creator>Department of Transport and Main Roads</dc:creator>
  <cp:keywords>TIPDS;</cp:keywords>
  <dc:description/>
  <cp:lastModifiedBy>Courtney M West</cp:lastModifiedBy>
  <cp:revision>7</cp:revision>
  <cp:lastPrinted>2013-06-20T03:17:00Z</cp:lastPrinted>
  <dcterms:created xsi:type="dcterms:W3CDTF">2018-01-16T03:04:00Z</dcterms:created>
  <dcterms:modified xsi:type="dcterms:W3CDTF">2020-08-10T07:22:00Z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