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sdt>
      <w:sdtPr>
        <w:rPr>
          <w:rFonts w:asciiTheme="minorHAnsi" w:eastAsia="SimSun" w:hAnsiTheme="minorHAnsi" w:cstheme="minorHAnsi"/>
          <w:lang w:eastAsia="zh-TW"/>
        </w:rPr>
        <w:alias w:val="Title"/>
        <w:tag w:val=""/>
        <w:id w:val="-562722263"/>
        <w:placeholder>
          <w:docPart w:val="EFD5535210904DD8B4F196092B22DA1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80A303A" w14:textId="22ABCAC5" w:rsidR="004E237E" w:rsidRPr="001E5B21" w:rsidRDefault="0011019D" w:rsidP="00E94C15">
          <w:pPr>
            <w:pStyle w:val="Heading1"/>
            <w:rPr>
              <w:rFonts w:asciiTheme="minorHAnsi" w:eastAsia="SimSun" w:hAnsiTheme="minorHAnsi" w:cstheme="minorHAnsi"/>
              <w:lang w:eastAsia="zh-CN"/>
            </w:rPr>
          </w:pPr>
          <w:r w:rsidRPr="001E5B21">
            <w:rPr>
              <w:rFonts w:asciiTheme="minorHAnsi" w:eastAsia="SimSun" w:hAnsiTheme="minorHAnsi" w:cstheme="minorHAnsi"/>
              <w:lang w:eastAsia="zh-TW"/>
            </w:rPr>
            <w:t>交通和主幹道的暢通性與包容性策略</w:t>
          </w:r>
          <w:r w:rsidRPr="001E5B21">
            <w:rPr>
              <w:rFonts w:asciiTheme="minorHAnsi" w:eastAsia="SimSun" w:hAnsiTheme="minorHAnsi" w:cstheme="minorHAnsi"/>
              <w:lang w:eastAsia="zh-TW"/>
            </w:rPr>
            <w:t xml:space="preserve"> — </w:t>
          </w:r>
          <w:r w:rsidRPr="001E5B21">
            <w:rPr>
              <w:rFonts w:asciiTheme="minorHAnsi" w:eastAsia="SimSun" w:hAnsiTheme="minorHAnsi" w:cstheme="minorHAnsi"/>
              <w:lang w:eastAsia="zh-TW"/>
            </w:rPr>
            <w:t>概要</w:t>
          </w:r>
        </w:p>
      </w:sdtContent>
    </w:sdt>
    <w:p w14:paraId="228CF030" w14:textId="65B15610" w:rsidR="005232E3" w:rsidRPr="001E5B21" w:rsidRDefault="005232E3" w:rsidP="002777C1">
      <w:pPr>
        <w:pStyle w:val="Heading3"/>
        <w:rPr>
          <w:rFonts w:asciiTheme="minorHAnsi" w:eastAsia="SimSun" w:hAnsiTheme="minorHAnsi" w:cstheme="minorHAnsi"/>
          <w:lang w:eastAsia="zh-CN"/>
        </w:rPr>
      </w:pPr>
      <w:bookmarkStart w:id="0" w:name="_Toc37935322"/>
    </w:p>
    <w:bookmarkEnd w:id="0"/>
    <w:p w14:paraId="6044D665" w14:textId="7E362E11" w:rsidR="004E237E" w:rsidRPr="001E5B21" w:rsidRDefault="0011019D" w:rsidP="002777C1">
      <w:pPr>
        <w:pStyle w:val="Heading3"/>
        <w:rPr>
          <w:rFonts w:asciiTheme="minorHAnsi" w:eastAsia="SimSun" w:hAnsiTheme="minorHAnsi" w:cstheme="minorHAnsi"/>
          <w:lang w:eastAsia="zh-CN"/>
        </w:rPr>
      </w:pPr>
      <w:r w:rsidRPr="001E5B21">
        <w:rPr>
          <w:rFonts w:asciiTheme="minorHAnsi" w:eastAsia="SimSun" w:hAnsiTheme="minorHAnsi" w:cstheme="minorHAnsi"/>
          <w:lang w:eastAsia="zh-TW"/>
        </w:rPr>
        <w:t>局長書面致辭</w:t>
      </w:r>
    </w:p>
    <w:p w14:paraId="033D26AA" w14:textId="0479AE74" w:rsidR="00A17F0D" w:rsidRPr="001E5B21" w:rsidRDefault="0011019D" w:rsidP="006567F4">
      <w:pPr>
        <w:rPr>
          <w:rFonts w:eastAsia="SimSun" w:cstheme="minorHAnsi"/>
          <w:sz w:val="24"/>
          <w:lang w:val="en-US" w:eastAsia="zh-TW"/>
        </w:rPr>
      </w:pPr>
      <w:r w:rsidRPr="001E5B21">
        <w:rPr>
          <w:rFonts w:eastAsia="SimSun" w:cstheme="minorHAnsi"/>
          <w:sz w:val="24"/>
          <w:lang w:val="en-US" w:eastAsia="zh-TW"/>
        </w:rPr>
        <w:t>作為</w:t>
      </w:r>
      <w:r w:rsidRPr="001E5B21">
        <w:rPr>
          <w:rFonts w:eastAsia="SimSun" w:cstheme="minorHAnsi"/>
          <w:sz w:val="24"/>
          <w:lang w:eastAsia="zh-TW"/>
        </w:rPr>
        <w:t>交通和主幹道管理局</w:t>
      </w:r>
      <w:r w:rsidRPr="001E5B21">
        <w:rPr>
          <w:rFonts w:eastAsia="SimSun" w:cstheme="minorHAnsi"/>
          <w:sz w:val="24"/>
          <w:lang w:val="en-US" w:eastAsia="zh-TW"/>
        </w:rPr>
        <w:t>（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val="en-US" w:eastAsia="zh-TW"/>
        </w:rPr>
        <w:t>）的局長兼殘疾人士大使，我很榮幸向大家介紹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val="en-US" w:eastAsia="zh-TW"/>
        </w:rPr>
        <w:t>的《暢通性與包容性策略（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AIS</w:t>
      </w:r>
      <w:r w:rsidRPr="001E5B21">
        <w:rPr>
          <w:rFonts w:eastAsia="SimSun" w:cstheme="minorHAnsi"/>
          <w:sz w:val="24"/>
          <w:lang w:val="en-US" w:eastAsia="zh-TW"/>
        </w:rPr>
        <w:t>）》。此項策略將為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val="en-US" w:eastAsia="zh-TW"/>
        </w:rPr>
        <w:t>提供支援，實現我們為全民打造暢通的獨立一體化交通網絡的願景。</w:t>
      </w:r>
    </w:p>
    <w:p w14:paraId="1C4ABAC8" w14:textId="2348F5D7" w:rsidR="00D2607A" w:rsidRPr="001E5B21" w:rsidRDefault="0011019D" w:rsidP="00D2607A">
      <w:pPr>
        <w:rPr>
          <w:rFonts w:eastAsia="SimSun" w:cstheme="minorHAnsi"/>
          <w:sz w:val="24"/>
          <w:lang w:val="en-US" w:eastAsia="zh-CN"/>
        </w:rPr>
      </w:pPr>
      <w:r w:rsidRPr="001E5B21">
        <w:rPr>
          <w:rFonts w:eastAsia="SimSun" w:cstheme="minorHAnsi"/>
          <w:sz w:val="24"/>
          <w:lang w:val="en-US" w:eastAsia="zh-TW"/>
        </w:rPr>
        <w:t>此項策略將打造一個便於使用、易於通行、適於全民的交通網絡。</w:t>
      </w:r>
    </w:p>
    <w:p w14:paraId="75902EE4" w14:textId="447F8066" w:rsidR="00FA08C6" w:rsidRPr="001E5B21" w:rsidRDefault="0011019D" w:rsidP="00D2607A">
      <w:pPr>
        <w:rPr>
          <w:rFonts w:eastAsia="SimSun" w:cstheme="minorHAnsi"/>
          <w:sz w:val="24"/>
          <w:lang w:val="en-US" w:eastAsia="zh-TW"/>
        </w:rPr>
      </w:pPr>
      <w:r w:rsidRPr="001E5B21">
        <w:rPr>
          <w:rFonts w:eastAsia="SimSun" w:cstheme="minorHAnsi"/>
          <w:sz w:val="24"/>
          <w:lang w:val="en-US" w:eastAsia="zh-TW"/>
        </w:rPr>
        <w:t>我不僅要讓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val="en-US" w:eastAsia="zh-TW"/>
        </w:rPr>
        <w:t>成為提供暢通而包容的交通的全球領導者，也要使其成為具有</w:t>
      </w:r>
      <w:r w:rsidR="00DF5D36" w:rsidRPr="001E5B21">
        <w:rPr>
          <w:rFonts w:eastAsia="SimSun" w:cstheme="minorHAnsi"/>
          <w:sz w:val="24"/>
          <w:lang w:val="en-US" w:eastAsia="zh-TW"/>
        </w:rPr>
        <w:t>暢通性與包容性</w:t>
      </w:r>
      <w:r w:rsidRPr="001E5B21">
        <w:rPr>
          <w:rFonts w:eastAsia="SimSun" w:cstheme="minorHAnsi"/>
          <w:sz w:val="24"/>
          <w:lang w:val="en-US" w:eastAsia="zh-TW"/>
        </w:rPr>
        <w:t>的最佳雇主。針對我們現在和未來的員工，</w:t>
      </w:r>
      <w:r w:rsidRPr="001E5B21">
        <w:rPr>
          <w:rFonts w:eastAsia="SimSun" w:cstheme="minorHAnsi"/>
          <w:sz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val="en-US" w:eastAsia="zh-TW"/>
        </w:rPr>
        <w:t>確保提供具有</w:t>
      </w:r>
      <w:r w:rsidR="00DF5D36" w:rsidRPr="001E5B21">
        <w:rPr>
          <w:rFonts w:eastAsia="SimSun" w:cstheme="minorHAnsi"/>
          <w:sz w:val="24"/>
          <w:lang w:val="en-US" w:eastAsia="zh-TW"/>
        </w:rPr>
        <w:t>暢通性與包容性</w:t>
      </w:r>
      <w:r w:rsidRPr="001E5B21">
        <w:rPr>
          <w:rFonts w:eastAsia="SimSun" w:cstheme="minorHAnsi"/>
          <w:sz w:val="24"/>
          <w:lang w:val="en-US" w:eastAsia="zh-TW"/>
        </w:rPr>
        <w:t>的工作場所和工作方式，以客戶多樣性為參照，致力開拓員工內部的多樣性。</w:t>
      </w:r>
    </w:p>
    <w:p w14:paraId="77FB63BE" w14:textId="77777777" w:rsidR="00D2607A" w:rsidRPr="001E5B21" w:rsidRDefault="00D2607A" w:rsidP="00D2607A">
      <w:pPr>
        <w:rPr>
          <w:rFonts w:eastAsia="SimSun" w:cstheme="minorHAnsi"/>
          <w:sz w:val="24"/>
          <w:szCs w:val="24"/>
          <w:lang w:val="en-US" w:eastAsia="zh-TW"/>
        </w:rPr>
      </w:pPr>
    </w:p>
    <w:p w14:paraId="24CB955C" w14:textId="543FA7D3" w:rsidR="006567F4" w:rsidRPr="001E5B21" w:rsidRDefault="0011019D" w:rsidP="006567F4">
      <w:pPr>
        <w:rPr>
          <w:rFonts w:eastAsia="SimSun" w:cstheme="minorHAnsi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尼爾</w:t>
      </w:r>
      <w:r w:rsidRPr="001E5B21">
        <w:rPr>
          <w:rFonts w:eastAsia="SimSun" w:cstheme="minorHAnsi"/>
          <w:sz w:val="24"/>
          <w:szCs w:val="24"/>
          <w:lang w:val="en-US" w:eastAsia="zh-TW"/>
        </w:rPr>
        <w:t>·</w:t>
      </w:r>
      <w:r w:rsidRPr="001E5B21">
        <w:rPr>
          <w:rFonts w:eastAsia="SimSun" w:cstheme="minorHAnsi"/>
          <w:sz w:val="24"/>
          <w:szCs w:val="24"/>
          <w:lang w:val="en-US" w:eastAsia="zh-TW"/>
        </w:rPr>
        <w:t>斯凱爾斯（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Neil Scales</w:t>
      </w:r>
      <w:r w:rsidRPr="001E5B21">
        <w:rPr>
          <w:rFonts w:eastAsia="SimSun" w:cstheme="minorHAnsi"/>
          <w:sz w:val="24"/>
          <w:szCs w:val="24"/>
          <w:lang w:val="en-US" w:eastAsia="zh-TW"/>
        </w:rPr>
        <w:t>），官佐勳章（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OBE</w:t>
      </w:r>
      <w:r w:rsidRPr="001E5B21">
        <w:rPr>
          <w:rFonts w:eastAsia="SimSun" w:cstheme="minorHAnsi"/>
          <w:sz w:val="24"/>
          <w:szCs w:val="24"/>
          <w:lang w:val="en-US" w:eastAsia="zh-TW"/>
        </w:rPr>
        <w:t>）獲得者</w:t>
      </w:r>
    </w:p>
    <w:p w14:paraId="2FC0EAFB" w14:textId="52733DE6" w:rsidR="006567F4" w:rsidRPr="001E5B21" w:rsidRDefault="0011019D" w:rsidP="006567F4">
      <w:pPr>
        <w:rPr>
          <w:rFonts w:eastAsia="SimSun" w:cstheme="minorHAnsi"/>
          <w:sz w:val="24"/>
          <w:lang w:val="en-US" w:eastAsia="zh-CN"/>
        </w:rPr>
      </w:pPr>
      <w:r w:rsidRPr="001E5B21">
        <w:rPr>
          <w:rFonts w:eastAsia="SimSun" w:cstheme="minorHAnsi"/>
          <w:sz w:val="24"/>
          <w:lang w:val="en-US" w:eastAsia="zh-TW"/>
        </w:rPr>
        <w:t>局長</w:t>
      </w:r>
    </w:p>
    <w:p w14:paraId="7A1EB999" w14:textId="2C32F351" w:rsidR="005232E3" w:rsidRPr="001E5B21" w:rsidRDefault="0011019D" w:rsidP="005232E3">
      <w:pPr>
        <w:rPr>
          <w:rFonts w:eastAsia="SimSun" w:cstheme="minorHAnsi"/>
          <w:sz w:val="24"/>
          <w:lang w:val="en-US" w:eastAsia="zh-CN"/>
        </w:rPr>
      </w:pPr>
      <w:r w:rsidRPr="001E5B21">
        <w:rPr>
          <w:rFonts w:eastAsia="SimSun" w:cstheme="minorHAnsi"/>
          <w:sz w:val="24"/>
          <w:lang w:val="en-US" w:eastAsia="zh-TW"/>
        </w:rPr>
        <w:t>交通和主幹道管理局</w:t>
      </w:r>
    </w:p>
    <w:p w14:paraId="2654AAE9" w14:textId="47AF55DE" w:rsidR="004E237E" w:rsidRPr="001E5B21" w:rsidRDefault="0011019D" w:rsidP="002777C1">
      <w:pPr>
        <w:pStyle w:val="Heading3"/>
        <w:rPr>
          <w:rFonts w:asciiTheme="minorHAnsi" w:eastAsia="SimSun" w:hAnsiTheme="minorHAnsi" w:cstheme="minorHAnsi"/>
          <w:lang w:eastAsia="zh-CN"/>
        </w:rPr>
      </w:pPr>
      <w:r w:rsidRPr="001E5B21">
        <w:rPr>
          <w:rFonts w:asciiTheme="minorHAnsi" w:eastAsia="SimSun" w:hAnsiTheme="minorHAnsi" w:cstheme="minorHAnsi"/>
          <w:lang w:eastAsia="zh-TW"/>
        </w:rPr>
        <w:t>部長書面致辭</w:t>
      </w:r>
    </w:p>
    <w:p w14:paraId="5F565688" w14:textId="7C69EA64" w:rsidR="00EA6407" w:rsidRPr="001E5B21" w:rsidRDefault="0011019D" w:rsidP="00EA6407">
      <w:pPr>
        <w:rPr>
          <w:rFonts w:eastAsia="SimSun" w:cstheme="minorHAnsi"/>
          <w:sz w:val="24"/>
          <w:lang w:val="en-US" w:eastAsia="zh-TW"/>
        </w:rPr>
      </w:pPr>
      <w:r w:rsidRPr="001E5B21">
        <w:rPr>
          <w:rFonts w:eastAsia="SimSun" w:cstheme="minorHAnsi"/>
          <w:sz w:val="24"/>
          <w:lang w:val="en-US" w:eastAsia="zh-TW"/>
        </w:rPr>
        <w:t>昆士蘭州政府致力於</w:t>
      </w:r>
      <w:r w:rsidR="00E1799F" w:rsidRPr="001E5B21">
        <w:rPr>
          <w:rFonts w:eastAsia="SimSun" w:cstheme="minorHAnsi"/>
          <w:sz w:val="24"/>
          <w:lang w:val="en-US" w:eastAsia="zh-TW"/>
        </w:rPr>
        <w:t>支援</w:t>
      </w:r>
      <w:r w:rsidRPr="001E5B21">
        <w:rPr>
          <w:rFonts w:eastAsia="SimSun" w:cstheme="minorHAnsi"/>
          <w:sz w:val="24"/>
          <w:lang w:val="en-US" w:eastAsia="zh-TW"/>
        </w:rPr>
        <w:t>殘疾人士，協助他們同昆士蘭州其他民眾一起發揮出最大潛能，盡可能地參與各項事務。交通出行是基本的人權，昆士蘭人有權享有暢通而包容的交通網絡。</w:t>
      </w:r>
    </w:p>
    <w:p w14:paraId="20D0F27D" w14:textId="5394B0B4" w:rsidR="00232098" w:rsidRPr="001E5B21" w:rsidRDefault="0011019D" w:rsidP="00232098">
      <w:pPr>
        <w:rPr>
          <w:rFonts w:eastAsia="SimSun" w:cstheme="minorHAnsi"/>
          <w:lang w:val="en-US" w:eastAsia="zh-TW"/>
        </w:rPr>
      </w:pPr>
      <w:r w:rsidRPr="001E5B21">
        <w:rPr>
          <w:rFonts w:eastAsia="SimSun" w:cstheme="minorHAnsi"/>
          <w:sz w:val="24"/>
          <w:lang w:val="en-US" w:eastAsia="zh-TW"/>
        </w:rPr>
        <w:t>我們的政府願意傾聽和回應昆士蘭人的需求，進而改善我們的產品、商品和服務。</w:t>
      </w:r>
    </w:p>
    <w:p w14:paraId="13DDE64A" w14:textId="2EA28472" w:rsidR="00232098" w:rsidRPr="001E5B21" w:rsidRDefault="0011019D" w:rsidP="00232098">
      <w:pPr>
        <w:rPr>
          <w:rFonts w:eastAsia="SimSun" w:cstheme="minorHAnsi"/>
          <w:sz w:val="24"/>
          <w:lang w:val="en-US" w:eastAsia="zh-CN"/>
        </w:rPr>
      </w:pPr>
      <w:r w:rsidRPr="001E5B21">
        <w:rPr>
          <w:rFonts w:eastAsia="SimSun" w:cstheme="minorHAnsi"/>
          <w:sz w:val="24"/>
          <w:lang w:val="en-US" w:eastAsia="zh-TW"/>
        </w:rPr>
        <w:t>我們願與客戶、民眾及合作夥伴繼續共同努力，成為提供暢通而包容的交通網絡的全球領導者：在昆士蘭州及其周邊，為全民打造友好、宜人的出行體驗。</w:t>
      </w:r>
    </w:p>
    <w:p w14:paraId="060D0564" w14:textId="77777777" w:rsidR="00FA08C6" w:rsidRPr="001E5B21" w:rsidRDefault="00FA08C6" w:rsidP="004E237E">
      <w:pPr>
        <w:pStyle w:val="TableofFigures"/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</w:p>
    <w:p w14:paraId="71363AB9" w14:textId="4FFC03C8" w:rsidR="00727590" w:rsidRPr="001E5B21" w:rsidRDefault="0011019D" w:rsidP="00727590">
      <w:pPr>
        <w:rPr>
          <w:rFonts w:eastAsia="SimSun" w:cstheme="minorHAnsi"/>
          <w:sz w:val="24"/>
          <w:lang w:val="en-US" w:eastAsia="zh-CN"/>
        </w:rPr>
      </w:pPr>
      <w:r w:rsidRPr="001E5B21">
        <w:rPr>
          <w:rFonts w:eastAsia="SimSun" w:cstheme="minorHAnsi"/>
          <w:sz w:val="24"/>
          <w:lang w:val="en-US" w:eastAsia="zh-TW"/>
        </w:rPr>
        <w:t>馬克</w:t>
      </w:r>
      <w:r w:rsidRPr="001E5B21">
        <w:rPr>
          <w:rFonts w:eastAsia="SimSun" w:cstheme="minorHAnsi"/>
          <w:sz w:val="24"/>
          <w:lang w:val="en-US" w:eastAsia="zh-TW"/>
        </w:rPr>
        <w:t>·</w:t>
      </w:r>
      <w:r w:rsidRPr="001E5B21">
        <w:rPr>
          <w:rFonts w:eastAsia="SimSun" w:cstheme="minorHAnsi"/>
          <w:sz w:val="24"/>
          <w:lang w:val="en-US" w:eastAsia="zh-TW"/>
        </w:rPr>
        <w:t>貝利（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Mark Bailey</w:t>
      </w:r>
      <w:r w:rsidRPr="001E5B21">
        <w:rPr>
          <w:rFonts w:eastAsia="SimSun" w:cstheme="minorHAnsi"/>
          <w:sz w:val="24"/>
          <w:lang w:val="en-US" w:eastAsia="zh-TW"/>
        </w:rPr>
        <w:t>）國會議員</w:t>
      </w:r>
    </w:p>
    <w:p w14:paraId="53FB2B23" w14:textId="53B274A4" w:rsidR="00727590" w:rsidRPr="001E5B21" w:rsidRDefault="0011019D" w:rsidP="00727590">
      <w:pPr>
        <w:rPr>
          <w:rFonts w:eastAsia="SimSun" w:cstheme="minorHAnsi"/>
          <w:sz w:val="24"/>
          <w:lang w:val="en-US" w:eastAsia="zh-CN"/>
        </w:rPr>
      </w:pPr>
      <w:r w:rsidRPr="001E5B21">
        <w:rPr>
          <w:rFonts w:eastAsia="SimSun" w:cstheme="minorHAnsi"/>
          <w:sz w:val="24"/>
          <w:lang w:val="en-US" w:eastAsia="zh-TW"/>
        </w:rPr>
        <w:t>交通和主幹道部長</w:t>
      </w:r>
    </w:p>
    <w:p w14:paraId="2796F584" w14:textId="77777777" w:rsidR="0054284E" w:rsidRPr="001E5B21" w:rsidRDefault="0054284E">
      <w:pPr>
        <w:spacing w:before="80" w:after="80" w:line="240" w:lineRule="auto"/>
        <w:rPr>
          <w:rFonts w:eastAsia="SimSun" w:cstheme="minorHAnsi"/>
          <w:b/>
          <w:bCs/>
          <w:color w:val="003C69" w:themeColor="accent1"/>
          <w:sz w:val="28"/>
          <w:szCs w:val="24"/>
          <w:lang w:eastAsia="zh-CN"/>
        </w:rPr>
      </w:pPr>
      <w:r w:rsidRPr="001E5B21">
        <w:rPr>
          <w:rFonts w:eastAsia="SimSun" w:cstheme="minorHAnsi"/>
          <w:lang w:eastAsia="zh-CN"/>
        </w:rPr>
        <w:br w:type="page"/>
      </w:r>
    </w:p>
    <w:p w14:paraId="528087D3" w14:textId="0B4AE907" w:rsidR="00727590" w:rsidRPr="001E5B21" w:rsidRDefault="0011019D" w:rsidP="00727590">
      <w:pPr>
        <w:pStyle w:val="Heading3"/>
        <w:rPr>
          <w:rFonts w:asciiTheme="minorHAnsi" w:eastAsia="SimSun" w:hAnsiTheme="minorHAnsi" w:cstheme="minorHAnsi"/>
          <w:lang w:eastAsia="zh-CN"/>
        </w:rPr>
      </w:pPr>
      <w:r w:rsidRPr="001E5B21">
        <w:rPr>
          <w:rFonts w:asciiTheme="minorHAnsi" w:eastAsia="SimSun" w:hAnsiTheme="minorHAnsi" w:cstheme="minorHAnsi"/>
          <w:lang w:eastAsia="zh-TW"/>
        </w:rPr>
        <w:lastRenderedPageBreak/>
        <w:t>為什麼制定此項策略？</w:t>
      </w:r>
    </w:p>
    <w:p w14:paraId="4AF24C39" w14:textId="23E9C6E1" w:rsidR="00527069" w:rsidRPr="001E5B21" w:rsidRDefault="0011019D" w:rsidP="00527069">
      <w:pPr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作為交通網絡的服務機構和雇主，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有義務遵守有關殘疾、反歧視和人權的所有法律法規。</w:t>
      </w:r>
    </w:p>
    <w:p w14:paraId="3703FE15" w14:textId="48CC8A04" w:rsidR="00C74EF4" w:rsidRPr="001E5B21" w:rsidRDefault="0011019D" w:rsidP="00C74EF4">
      <w:pPr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作為一家以客戶為中心的機構，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致力於深入瞭解客戶、民眾及合作夥伴的期望與需求。</w:t>
      </w:r>
    </w:p>
    <w:p w14:paraId="7AE54B79" w14:textId="08433D12" w:rsidR="00C74EF4" w:rsidRPr="001E5B21" w:rsidRDefault="0011019D" w:rsidP="00C74EF4">
      <w:pPr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我們的客戶、員工及合作夥伴告訴我們，</w:t>
      </w:r>
      <w:r w:rsidR="00DF5D36" w:rsidRPr="001E5B21">
        <w:rPr>
          <w:rFonts w:eastAsia="SimSun" w:cstheme="minorHAnsi"/>
          <w:sz w:val="24"/>
          <w:lang w:eastAsia="zh-TW"/>
        </w:rPr>
        <w:t>暢通性與包容性</w:t>
      </w:r>
      <w:r w:rsidRPr="001E5B21">
        <w:rPr>
          <w:rFonts w:eastAsia="SimSun" w:cstheme="minorHAnsi"/>
          <w:sz w:val="24"/>
          <w:lang w:eastAsia="zh-TW"/>
        </w:rPr>
        <w:t>對他們而言十分重要。</w:t>
      </w:r>
    </w:p>
    <w:p w14:paraId="54E75852" w14:textId="77777777" w:rsidR="00A72165" w:rsidRPr="001E5B21" w:rsidRDefault="00A72165" w:rsidP="00A72165">
      <w:pPr>
        <w:rPr>
          <w:rFonts w:eastAsia="SimSun" w:cstheme="minorHAnsi"/>
          <w:lang w:val="en-US" w:eastAsia="zh-CN"/>
        </w:rPr>
      </w:pPr>
    </w:p>
    <w:p w14:paraId="4FBEA1B8" w14:textId="456625D1" w:rsidR="006C7405" w:rsidRPr="001E5B21" w:rsidRDefault="0011019D" w:rsidP="006C7405">
      <w:pPr>
        <w:pStyle w:val="TableofFigures"/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我們的</w:t>
      </w:r>
      <w:r w:rsidRPr="001E5B21">
        <w:rPr>
          <w:rFonts w:eastAsia="SimSun" w:cstheme="minorHAnsi"/>
          <w:b/>
          <w:sz w:val="24"/>
          <w:szCs w:val="24"/>
          <w:lang w:val="en-US" w:eastAsia="zh-TW"/>
        </w:rPr>
        <w:t>客戶</w:t>
      </w:r>
      <w:r w:rsidRPr="001E5B21">
        <w:rPr>
          <w:rFonts w:eastAsia="SimSun" w:cstheme="minorHAnsi"/>
          <w:sz w:val="24"/>
          <w:szCs w:val="24"/>
          <w:lang w:val="en-US" w:eastAsia="zh-TW"/>
        </w:rPr>
        <w:t>期待我們做到以下幾點：</w:t>
      </w:r>
    </w:p>
    <w:p w14:paraId="5F4F01A9" w14:textId="7A012206" w:rsidR="006C7405" w:rsidRPr="001E5B21" w:rsidRDefault="0011019D" w:rsidP="006C740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提供安全優質的服務</w:t>
      </w:r>
    </w:p>
    <w:p w14:paraId="74FF86DC" w14:textId="64E536BE" w:rsidR="006C7405" w:rsidRPr="001E5B21" w:rsidRDefault="0011019D" w:rsidP="006C740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提供便捷資訊和有效介面</w:t>
      </w:r>
    </w:p>
    <w:p w14:paraId="09E5974B" w14:textId="1CAA6EA6" w:rsidR="006C7405" w:rsidRPr="001E5B21" w:rsidRDefault="0011019D" w:rsidP="006C740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由訓練有素的工作人員提供包容性服務</w:t>
      </w:r>
    </w:p>
    <w:p w14:paraId="47E9C4FA" w14:textId="48CF26D9" w:rsidR="006C7405" w:rsidRPr="001E5B21" w:rsidRDefault="0011019D" w:rsidP="006C740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瞭解客戶的差異性和各類需求</w:t>
      </w:r>
    </w:p>
    <w:p w14:paraId="6E369584" w14:textId="14BB92D4" w:rsidR="006C7405" w:rsidRPr="001E5B21" w:rsidRDefault="0011019D" w:rsidP="006C740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提供</w:t>
      </w:r>
      <w:r w:rsidR="00E1799F" w:rsidRPr="001E5B21">
        <w:rPr>
          <w:rFonts w:eastAsia="SimSun" w:cstheme="minorHAnsi"/>
          <w:sz w:val="24"/>
          <w:szCs w:val="24"/>
          <w:lang w:val="en-US" w:eastAsia="zh-TW"/>
        </w:rPr>
        <w:t>基礎建設</w:t>
      </w:r>
      <w:r w:rsidRPr="001E5B21">
        <w:rPr>
          <w:rFonts w:eastAsia="SimSun" w:cstheme="minorHAnsi"/>
          <w:sz w:val="24"/>
          <w:szCs w:val="24"/>
          <w:lang w:val="en-US" w:eastAsia="zh-TW"/>
        </w:rPr>
        <w:t>和服務方面的創意設計。</w:t>
      </w:r>
    </w:p>
    <w:p w14:paraId="284BFF9E" w14:textId="6DFB58B6" w:rsidR="006C7405" w:rsidRPr="001E5B21" w:rsidRDefault="0011019D" w:rsidP="006C7405">
      <w:pPr>
        <w:pStyle w:val="TableofFigures"/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為履行這一承諾，我們的</w:t>
      </w:r>
      <w:r w:rsidRPr="001E5B21">
        <w:rPr>
          <w:rFonts w:eastAsia="SimSun" w:cstheme="minorHAnsi"/>
          <w:b/>
          <w:sz w:val="24"/>
          <w:szCs w:val="24"/>
          <w:lang w:val="en-US" w:eastAsia="zh-TW"/>
        </w:rPr>
        <w:t>員工</w:t>
      </w:r>
      <w:r w:rsidRPr="001E5B21">
        <w:rPr>
          <w:rFonts w:eastAsia="SimSun" w:cstheme="minorHAnsi"/>
          <w:sz w:val="24"/>
          <w:szCs w:val="24"/>
          <w:lang w:val="en-US" w:eastAsia="zh-TW"/>
        </w:rPr>
        <w:t>需要以下支援：</w:t>
      </w:r>
    </w:p>
    <w:p w14:paraId="069A06E0" w14:textId="690A00FD" w:rsidR="006C7405" w:rsidRPr="001E5B21" w:rsidRDefault="0011019D" w:rsidP="00A7216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在投資、機遇和認可方面的</w:t>
      </w:r>
      <w:r w:rsidR="00E1799F" w:rsidRPr="001E5B21">
        <w:rPr>
          <w:rFonts w:eastAsia="SimSun" w:cstheme="minorHAnsi"/>
          <w:sz w:val="24"/>
          <w:szCs w:val="24"/>
          <w:lang w:val="en-US" w:eastAsia="zh-TW"/>
        </w:rPr>
        <w:t>支援</w:t>
      </w:r>
    </w:p>
    <w:p w14:paraId="5E0674DF" w14:textId="56469F92" w:rsidR="006C7405" w:rsidRPr="001E5B21" w:rsidRDefault="0011019D" w:rsidP="00A7216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共同分擔包容性責任</w:t>
      </w:r>
    </w:p>
    <w:p w14:paraId="7FC2D715" w14:textId="0395AF3E" w:rsidR="006C7405" w:rsidRPr="001E5B21" w:rsidRDefault="007E400D" w:rsidP="007E400D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TW"/>
        </w:rPr>
      </w:pPr>
      <w:r w:rsidRPr="007E400D">
        <w:rPr>
          <w:rFonts w:eastAsia="SimSun" w:cstheme="minorHAnsi" w:hint="eastAsia"/>
          <w:sz w:val="24"/>
          <w:szCs w:val="24"/>
          <w:lang w:val="en-US" w:eastAsia="zh-TW"/>
        </w:rPr>
        <w:t>制定個性化方案，提供無障礙且多元化的工作場所</w:t>
      </w:r>
    </w:p>
    <w:p w14:paraId="70C23F54" w14:textId="78C5A5DF" w:rsidR="006C7405" w:rsidRPr="001E5B21" w:rsidRDefault="0011019D" w:rsidP="00A7216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靈活地並依據優勢分配任務和職務</w:t>
      </w:r>
    </w:p>
    <w:p w14:paraId="67047FB6" w14:textId="348C217E" w:rsidR="006C7405" w:rsidRPr="001E5B21" w:rsidRDefault="0011019D" w:rsidP="00A7216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消除招聘流程中的障礙。</w:t>
      </w:r>
    </w:p>
    <w:p w14:paraId="6D763B5E" w14:textId="662494FF" w:rsidR="00A72165" w:rsidRPr="001E5B21" w:rsidRDefault="0011019D" w:rsidP="00A72165">
      <w:pPr>
        <w:pStyle w:val="TableofFigures"/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為履行這一承諾，我們的</w:t>
      </w:r>
      <w:r w:rsidRPr="001E5B21">
        <w:rPr>
          <w:rFonts w:eastAsia="SimSun" w:cstheme="minorHAnsi"/>
          <w:b/>
          <w:sz w:val="24"/>
          <w:szCs w:val="24"/>
          <w:lang w:val="en-US" w:eastAsia="zh-TW"/>
        </w:rPr>
        <w:t>合作夥伴</w:t>
      </w:r>
      <w:r w:rsidRPr="001E5B21">
        <w:rPr>
          <w:rFonts w:eastAsia="SimSun" w:cstheme="minorHAnsi"/>
          <w:sz w:val="24"/>
          <w:szCs w:val="24"/>
          <w:lang w:val="en-US" w:eastAsia="zh-TW"/>
        </w:rPr>
        <w:t>需要以下支援：</w:t>
      </w:r>
    </w:p>
    <w:p w14:paraId="6480ED77" w14:textId="3391C0C4" w:rsidR="006C7405" w:rsidRPr="001E5B21" w:rsidRDefault="0011019D" w:rsidP="00A7216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在暢通性方面開展協作並分擔責任</w:t>
      </w:r>
    </w:p>
    <w:p w14:paraId="4122D64E" w14:textId="05791835" w:rsidR="006C7405" w:rsidRPr="001E5B21" w:rsidRDefault="0011019D" w:rsidP="00A7216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在</w:t>
      </w:r>
      <w:r w:rsidR="00E1799F" w:rsidRPr="001E5B21">
        <w:rPr>
          <w:rFonts w:eastAsia="SimSun" w:cstheme="minorHAnsi"/>
          <w:sz w:val="24"/>
          <w:szCs w:val="24"/>
          <w:lang w:val="en-US" w:eastAsia="zh-TW"/>
        </w:rPr>
        <w:t>撥款</w:t>
      </w:r>
      <w:r w:rsidRPr="001E5B21">
        <w:rPr>
          <w:rFonts w:eastAsia="SimSun" w:cstheme="minorHAnsi"/>
          <w:sz w:val="24"/>
          <w:szCs w:val="24"/>
          <w:lang w:val="en-US" w:eastAsia="zh-TW"/>
        </w:rPr>
        <w:t>週期以外，為暢通性</w:t>
      </w:r>
      <w:r w:rsidR="00E1799F" w:rsidRPr="001E5B21">
        <w:rPr>
          <w:rFonts w:eastAsia="SimSun" w:cstheme="minorHAnsi"/>
          <w:sz w:val="24"/>
          <w:szCs w:val="24"/>
          <w:lang w:val="en-US" w:eastAsia="zh-TW"/>
        </w:rPr>
        <w:t>重點項目</w:t>
      </w:r>
      <w:r w:rsidRPr="001E5B21">
        <w:rPr>
          <w:rFonts w:eastAsia="SimSun" w:cstheme="minorHAnsi"/>
          <w:sz w:val="24"/>
          <w:szCs w:val="24"/>
          <w:lang w:val="en-US" w:eastAsia="zh-TW"/>
        </w:rPr>
        <w:t>提供資金。</w:t>
      </w:r>
    </w:p>
    <w:p w14:paraId="708453A3" w14:textId="49F32CF3" w:rsidR="006C7405" w:rsidRPr="001E5B21" w:rsidRDefault="0011019D" w:rsidP="00A7216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優先考慮暢通性的靈活採購政策</w:t>
      </w:r>
    </w:p>
    <w:p w14:paraId="189127EF" w14:textId="2E08588C" w:rsidR="006C7405" w:rsidRPr="001E5B21" w:rsidRDefault="0011019D" w:rsidP="00A72165">
      <w:pPr>
        <w:pStyle w:val="TableofFigures"/>
        <w:numPr>
          <w:ilvl w:val="0"/>
          <w:numId w:val="26"/>
        </w:numPr>
        <w:spacing w:before="60" w:after="120"/>
        <w:rPr>
          <w:rFonts w:eastAsia="SimSun" w:cstheme="minorHAnsi"/>
          <w:sz w:val="24"/>
          <w:szCs w:val="24"/>
          <w:lang w:val="en-US" w:eastAsia="zh-CN"/>
        </w:rPr>
      </w:pPr>
      <w:r w:rsidRPr="001E5B21">
        <w:rPr>
          <w:rFonts w:eastAsia="SimSun" w:cstheme="minorHAnsi"/>
          <w:sz w:val="24"/>
          <w:szCs w:val="24"/>
          <w:lang w:val="en-US" w:eastAsia="zh-TW"/>
        </w:rPr>
        <w:t>明確的通用設計和各承包商之間的一致性。</w:t>
      </w:r>
    </w:p>
    <w:p w14:paraId="28ADB564" w14:textId="77777777" w:rsidR="00A72165" w:rsidRPr="001E5B21" w:rsidRDefault="00A72165" w:rsidP="002777C1">
      <w:pPr>
        <w:pStyle w:val="Heading3"/>
        <w:rPr>
          <w:rFonts w:asciiTheme="minorHAnsi" w:eastAsia="SimSun" w:hAnsiTheme="minorHAnsi" w:cstheme="minorHAnsi"/>
          <w:lang w:eastAsia="zh-CN"/>
        </w:rPr>
      </w:pPr>
      <w:bookmarkStart w:id="1" w:name="_Toc37935331"/>
    </w:p>
    <w:bookmarkEnd w:id="1"/>
    <w:p w14:paraId="4CD50505" w14:textId="727F2C21" w:rsidR="004E237E" w:rsidRPr="001E5B21" w:rsidRDefault="0011019D" w:rsidP="004E237E">
      <w:p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szCs w:val="24"/>
          <w:lang w:val="en-US" w:eastAsia="zh-CN"/>
        </w:rPr>
      </w:pP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昆士蘭州的交通存在重大障礙，目前並非所有人都享有使用交通系統的同等機會，尤其需要考慮我們的弱勢</w:t>
      </w:r>
      <w:r w:rsidR="00E1799F" w:rsidRPr="001E5B21">
        <w:rPr>
          <w:rFonts w:eastAsia="SimSun" w:cstheme="minorHAnsi"/>
          <w:noProof/>
          <w:sz w:val="24"/>
          <w:szCs w:val="24"/>
          <w:lang w:val="en-US" w:eastAsia="zh-TW"/>
        </w:rPr>
        <w:t>社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群：</w:t>
      </w:r>
    </w:p>
    <w:p w14:paraId="232E63FD" w14:textId="63437C81" w:rsidR="004E237E" w:rsidRPr="001E5B21" w:rsidRDefault="0011019D" w:rsidP="004E237E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lang w:val="en-US"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昆士蘭州</w:t>
      </w:r>
      <w:r w:rsidRPr="001E5B21">
        <w:rPr>
          <w:rFonts w:eastAsia="SimSun" w:cstheme="minorHAnsi"/>
          <w:noProof/>
          <w:sz w:val="24"/>
          <w:lang w:val="en-US" w:eastAsia="zh-TW"/>
        </w:rPr>
        <w:t>18%</w:t>
      </w:r>
      <w:r w:rsidRPr="001E5B21">
        <w:rPr>
          <w:rFonts w:eastAsia="SimSun" w:cstheme="minorHAnsi"/>
          <w:noProof/>
          <w:sz w:val="24"/>
          <w:lang w:val="en-US" w:eastAsia="zh-TW"/>
        </w:rPr>
        <w:t>的人患有殘疾。</w:t>
      </w:r>
      <w:r w:rsidR="004E237E" w:rsidRPr="001E5B21">
        <w:rPr>
          <w:rFonts w:eastAsia="SimSun" w:cstheme="minorHAnsi"/>
          <w:noProof/>
          <w:sz w:val="24"/>
          <w:lang w:val="en-US" w:eastAsia="zh-CN"/>
        </w:rPr>
        <w:t xml:space="preserve"> </w:t>
      </w:r>
    </w:p>
    <w:p w14:paraId="45BEAC37" w14:textId="577AF5D5" w:rsidR="004E237E" w:rsidRPr="001E5B21" w:rsidRDefault="0011019D" w:rsidP="004E237E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lang w:val="en-US"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人們的壽命延長，據估計到</w:t>
      </w:r>
      <w:r w:rsidRPr="001E5B21">
        <w:rPr>
          <w:rFonts w:eastAsia="SimSun" w:cstheme="minorHAnsi"/>
          <w:noProof/>
          <w:sz w:val="24"/>
          <w:lang w:val="en-US" w:eastAsia="zh-TW"/>
        </w:rPr>
        <w:t>2057</w:t>
      </w:r>
      <w:r w:rsidRPr="001E5B21">
        <w:rPr>
          <w:rFonts w:eastAsia="SimSun" w:cstheme="minorHAnsi"/>
          <w:noProof/>
          <w:sz w:val="24"/>
          <w:lang w:val="en-US" w:eastAsia="zh-TW"/>
        </w:rPr>
        <w:t>年，</w:t>
      </w:r>
      <w:r w:rsidRPr="001E5B21">
        <w:rPr>
          <w:rFonts w:eastAsia="SimSun" w:cstheme="minorHAnsi"/>
          <w:noProof/>
          <w:sz w:val="24"/>
          <w:lang w:val="en-US" w:eastAsia="zh-TW"/>
        </w:rPr>
        <w:t>22%</w:t>
      </w:r>
      <w:r w:rsidRPr="001E5B21">
        <w:rPr>
          <w:rFonts w:eastAsia="SimSun" w:cstheme="minorHAnsi"/>
          <w:noProof/>
          <w:sz w:val="24"/>
          <w:lang w:val="en-US" w:eastAsia="zh-TW"/>
        </w:rPr>
        <w:t>的人口將達到或超過</w:t>
      </w:r>
      <w:r w:rsidRPr="001E5B21">
        <w:rPr>
          <w:rFonts w:eastAsia="SimSun" w:cstheme="minorHAnsi"/>
          <w:noProof/>
          <w:sz w:val="24"/>
          <w:lang w:val="en-US" w:eastAsia="zh-TW"/>
        </w:rPr>
        <w:t>65</w:t>
      </w:r>
      <w:r w:rsidRPr="001E5B21">
        <w:rPr>
          <w:rFonts w:eastAsia="SimSun" w:cstheme="minorHAnsi"/>
          <w:noProof/>
          <w:sz w:val="24"/>
          <w:lang w:val="en-US" w:eastAsia="zh-TW"/>
        </w:rPr>
        <w:t>歲。</w:t>
      </w:r>
    </w:p>
    <w:p w14:paraId="3EE18283" w14:textId="578661DB" w:rsidR="002856D7" w:rsidRPr="001E5B21" w:rsidRDefault="0011019D" w:rsidP="0095549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lang w:val="en-US"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原住民和托雷斯海峽島民的總人口中有</w:t>
      </w:r>
      <w:r w:rsidRPr="001E5B21">
        <w:rPr>
          <w:rFonts w:eastAsia="SimSun" w:cstheme="minorHAnsi"/>
          <w:noProof/>
          <w:sz w:val="24"/>
          <w:lang w:val="en-US" w:eastAsia="zh-TW"/>
        </w:rPr>
        <w:t>4.6%</w:t>
      </w:r>
      <w:r w:rsidRPr="001E5B21">
        <w:rPr>
          <w:rFonts w:eastAsia="SimSun" w:cstheme="minorHAnsi"/>
          <w:noProof/>
          <w:sz w:val="24"/>
          <w:lang w:val="en-US" w:eastAsia="zh-TW"/>
        </w:rPr>
        <w:t>居住在昆士蘭州，其中一些居住在極為偏遠的地區。</w:t>
      </w:r>
      <w:r w:rsidR="002856D7" w:rsidRPr="001E5B21">
        <w:rPr>
          <w:rFonts w:eastAsia="SimSun" w:cstheme="minorHAnsi"/>
          <w:noProof/>
          <w:sz w:val="24"/>
          <w:lang w:val="en-US" w:eastAsia="zh-CN"/>
        </w:rPr>
        <w:t xml:space="preserve"> </w:t>
      </w:r>
    </w:p>
    <w:p w14:paraId="6C58AED5" w14:textId="71087D25" w:rsidR="004E237E" w:rsidRPr="001E5B21" w:rsidRDefault="0011019D" w:rsidP="0095549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lang w:val="en-US" w:eastAsia="zh-TW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lastRenderedPageBreak/>
        <w:t>昆士蘭州文化多元，</w:t>
      </w:r>
      <w:r w:rsidRPr="001E5B21" w:rsidDel="0089322C">
        <w:rPr>
          <w:rFonts w:eastAsia="SimSun" w:cstheme="minorHAnsi"/>
          <w:noProof/>
          <w:sz w:val="24"/>
          <w:lang w:val="en-US" w:eastAsia="zh-TW"/>
        </w:rPr>
        <w:t xml:space="preserve"> </w:t>
      </w:r>
      <w:r w:rsidRPr="001E5B21">
        <w:rPr>
          <w:rFonts w:eastAsia="SimSun" w:cstheme="minorHAnsi"/>
          <w:noProof/>
          <w:sz w:val="24"/>
          <w:lang w:val="en-US" w:eastAsia="zh-TW"/>
        </w:rPr>
        <w:t>12%</w:t>
      </w:r>
      <w:r w:rsidRPr="001E5B21">
        <w:rPr>
          <w:rFonts w:eastAsia="SimSun" w:cstheme="minorHAnsi"/>
          <w:noProof/>
          <w:sz w:val="24"/>
          <w:lang w:val="en-US" w:eastAsia="zh-TW"/>
        </w:rPr>
        <w:t>的民眾在家中使用非英語語言。昆士蘭州的民眾來自</w:t>
      </w:r>
      <w:r w:rsidRPr="001E5B21">
        <w:rPr>
          <w:rFonts w:eastAsia="SimSun" w:cstheme="minorHAnsi"/>
          <w:noProof/>
          <w:sz w:val="24"/>
          <w:lang w:val="en-US" w:eastAsia="zh-TW"/>
        </w:rPr>
        <w:t>220</w:t>
      </w:r>
      <w:r w:rsidRPr="001E5B21">
        <w:rPr>
          <w:rFonts w:eastAsia="SimSun" w:cstheme="minorHAnsi"/>
          <w:noProof/>
          <w:sz w:val="24"/>
          <w:lang w:val="en-US" w:eastAsia="zh-TW"/>
        </w:rPr>
        <w:t>多個國家，使用</w:t>
      </w:r>
      <w:r w:rsidRPr="001E5B21">
        <w:rPr>
          <w:rFonts w:eastAsia="SimSun" w:cstheme="minorHAnsi"/>
          <w:noProof/>
          <w:sz w:val="24"/>
          <w:lang w:val="en-US" w:eastAsia="zh-TW"/>
        </w:rPr>
        <w:t>220</w:t>
      </w:r>
      <w:r w:rsidRPr="001E5B21">
        <w:rPr>
          <w:rFonts w:eastAsia="SimSun" w:cstheme="minorHAnsi"/>
          <w:noProof/>
          <w:sz w:val="24"/>
          <w:lang w:val="en-US" w:eastAsia="zh-TW"/>
        </w:rPr>
        <w:t>種語言，有</w:t>
      </w:r>
      <w:r w:rsidRPr="001E5B21">
        <w:rPr>
          <w:rFonts w:eastAsia="SimSun" w:cstheme="minorHAnsi"/>
          <w:noProof/>
          <w:sz w:val="24"/>
          <w:lang w:val="en-US" w:eastAsia="zh-TW"/>
        </w:rPr>
        <w:t>100</w:t>
      </w:r>
      <w:r w:rsidRPr="001E5B21">
        <w:rPr>
          <w:rFonts w:eastAsia="SimSun" w:cstheme="minorHAnsi"/>
          <w:noProof/>
          <w:sz w:val="24"/>
          <w:lang w:val="en-US" w:eastAsia="zh-TW"/>
        </w:rPr>
        <w:t>種宗教信仰。</w:t>
      </w:r>
    </w:p>
    <w:p w14:paraId="21381A04" w14:textId="525A897D" w:rsidR="004E237E" w:rsidRPr="001E5B21" w:rsidRDefault="0011019D" w:rsidP="0095549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lang w:val="en-US"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2018-2019</w:t>
      </w:r>
      <w:r w:rsidRPr="001E5B21">
        <w:rPr>
          <w:rFonts w:eastAsia="SimSun" w:cstheme="minorHAnsi"/>
          <w:noProof/>
          <w:sz w:val="24"/>
          <w:lang w:val="en-US" w:eastAsia="zh-TW"/>
        </w:rPr>
        <w:t>年度，昆士蘭州的國際訪客人數增長至</w:t>
      </w:r>
      <w:r w:rsidRPr="001E5B21">
        <w:rPr>
          <w:rFonts w:eastAsia="SimSun" w:cstheme="minorHAnsi"/>
          <w:noProof/>
          <w:sz w:val="24"/>
          <w:lang w:val="en-US" w:eastAsia="zh-TW"/>
        </w:rPr>
        <w:t>280</w:t>
      </w:r>
      <w:r w:rsidRPr="001E5B21">
        <w:rPr>
          <w:rFonts w:eastAsia="SimSun" w:cstheme="minorHAnsi"/>
          <w:noProof/>
          <w:sz w:val="24"/>
          <w:lang w:val="en-US" w:eastAsia="zh-TW"/>
        </w:rPr>
        <w:t>萬，國內訪客人數達</w:t>
      </w:r>
      <w:r w:rsidRPr="001E5B21">
        <w:rPr>
          <w:rFonts w:eastAsia="SimSun" w:cstheme="minorHAnsi"/>
          <w:noProof/>
          <w:sz w:val="24"/>
          <w:lang w:val="en-US" w:eastAsia="zh-TW"/>
        </w:rPr>
        <w:t>2530</w:t>
      </w:r>
      <w:r w:rsidRPr="001E5B21">
        <w:rPr>
          <w:rFonts w:eastAsia="SimSun" w:cstheme="minorHAnsi"/>
          <w:noProof/>
          <w:sz w:val="24"/>
          <w:lang w:val="en-US" w:eastAsia="zh-TW"/>
        </w:rPr>
        <w:t>萬。</w:t>
      </w:r>
      <w:r w:rsidR="004E237E" w:rsidRPr="001E5B21">
        <w:rPr>
          <w:rFonts w:eastAsia="SimSun" w:cstheme="minorHAnsi"/>
          <w:noProof/>
          <w:sz w:val="24"/>
          <w:lang w:val="en-US" w:eastAsia="zh-CN"/>
        </w:rPr>
        <w:t xml:space="preserve"> </w:t>
      </w:r>
    </w:p>
    <w:p w14:paraId="7E132A63" w14:textId="058C63CF" w:rsidR="00A72165" w:rsidRPr="001E5B21" w:rsidRDefault="0011019D" w:rsidP="00955494">
      <w:pPr>
        <w:pStyle w:val="ListParagraph0"/>
        <w:numPr>
          <w:ilvl w:val="0"/>
          <w:numId w:val="21"/>
        </w:num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lang w:val="en-US"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並非所有人都能承擔得起交通費用，近</w:t>
      </w:r>
      <w:r w:rsidRPr="001E5B21">
        <w:rPr>
          <w:rFonts w:eastAsia="SimSun" w:cstheme="minorHAnsi"/>
          <w:noProof/>
          <w:sz w:val="24"/>
          <w:lang w:val="en-US" w:eastAsia="zh-TW"/>
        </w:rPr>
        <w:t>28.3%</w:t>
      </w:r>
      <w:r w:rsidRPr="001E5B21">
        <w:rPr>
          <w:rFonts w:eastAsia="SimSun" w:cstheme="minorHAnsi"/>
          <w:noProof/>
          <w:sz w:val="24"/>
          <w:lang w:val="en-US" w:eastAsia="zh-TW"/>
        </w:rPr>
        <w:t>的昆士蘭人週薪低於</w:t>
      </w:r>
      <w:r w:rsidRPr="001E5B21">
        <w:rPr>
          <w:rFonts w:eastAsia="SimSun" w:cstheme="minorHAnsi"/>
          <w:noProof/>
          <w:sz w:val="24"/>
          <w:lang w:val="en-US" w:eastAsia="zh-TW"/>
        </w:rPr>
        <w:t>499</w:t>
      </w:r>
      <w:r w:rsidRPr="001E5B21">
        <w:rPr>
          <w:rFonts w:eastAsia="SimSun" w:cstheme="minorHAnsi"/>
          <w:noProof/>
          <w:sz w:val="24"/>
          <w:lang w:val="en-US" w:eastAsia="zh-TW"/>
        </w:rPr>
        <w:t>澳元。</w:t>
      </w:r>
    </w:p>
    <w:p w14:paraId="32EE62DE" w14:textId="2CA4FF5D" w:rsidR="004E237E" w:rsidRPr="001E5B21" w:rsidRDefault="0011019D" w:rsidP="004E237E">
      <w:p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szCs w:val="24"/>
          <w:lang w:val="en-US" w:eastAsia="zh-TW"/>
        </w:rPr>
      </w:pP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暢通而包容的交通對打破障礙至關重要，使民眾可以</w:t>
      </w:r>
      <w:r w:rsidR="00CE1F88">
        <w:rPr>
          <w:rFonts w:eastAsia="SimSun" w:cstheme="minorHAnsi" w:hint="eastAsia"/>
          <w:noProof/>
          <w:sz w:val="24"/>
          <w:szCs w:val="24"/>
          <w:lang w:val="en-US" w:eastAsia="zh-TW"/>
        </w:rPr>
        <w:t>透過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就業、醫療、教育、娛樂和文化活動參與社區生活。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="00597485" w:rsidRPr="001E5B21">
        <w:rPr>
          <w:rFonts w:eastAsia="SimSun" w:cstheme="minorHAnsi"/>
          <w:noProof/>
          <w:sz w:val="24"/>
          <w:szCs w:val="24"/>
          <w:lang w:val="en-US" w:eastAsia="zh-TW"/>
        </w:rPr>
        <w:t>的工作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就是要</w:t>
      </w:r>
      <w:r w:rsidR="00CE1F88">
        <w:rPr>
          <w:rFonts w:eastAsia="SimSun" w:cstheme="minorHAnsi" w:hint="eastAsia"/>
          <w:noProof/>
          <w:sz w:val="24"/>
          <w:szCs w:val="24"/>
          <w:lang w:val="en-US" w:eastAsia="zh-TW"/>
        </w:rPr>
        <w:t>透過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安全、高效且有效的方式，將昆士蘭州各地的民眾、場所、商品和服務連接到一起。</w:t>
      </w:r>
    </w:p>
    <w:p w14:paraId="7E53A84D" w14:textId="55EA7E0C" w:rsidR="004E237E" w:rsidRPr="001E5B21" w:rsidRDefault="0011019D" w:rsidP="004E237E">
      <w:p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noProof/>
          <w:sz w:val="24"/>
          <w:szCs w:val="24"/>
          <w:lang w:val="en-US" w:eastAsia="zh-TW"/>
        </w:rPr>
      </w:pP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同樣重要的是，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="00597485" w:rsidRPr="001E5B21">
        <w:rPr>
          <w:rFonts w:eastAsia="SimSun" w:cstheme="minorHAnsi"/>
          <w:noProof/>
          <w:sz w:val="24"/>
          <w:szCs w:val="24"/>
          <w:lang w:val="en-US" w:eastAsia="zh-TW"/>
        </w:rPr>
        <w:t>在自身的</w:t>
      </w:r>
      <w:r w:rsidR="003D4BDC" w:rsidRPr="001E5B21">
        <w:rPr>
          <w:rFonts w:eastAsia="SimSun" w:cstheme="minorHAnsi"/>
          <w:noProof/>
          <w:sz w:val="24"/>
          <w:szCs w:val="24"/>
          <w:lang w:val="en-US" w:eastAsia="zh-TW"/>
        </w:rPr>
        <w:t>招聘、職業發展和工作場所中也推動著多樣性和包容性</w:t>
      </w:r>
      <w:r w:rsidR="003D4BDC" w:rsidRPr="001E5B21">
        <w:rPr>
          <w:rFonts w:eastAsia="SimSun" w:cstheme="minorHAnsi"/>
          <w:noProof/>
          <w:sz w:val="24"/>
          <w:szCs w:val="24"/>
          <w:lang w:val="en-US" w:eastAsia="zh-CN"/>
        </w:rPr>
        <w:t>，</w:t>
      </w:r>
      <w:r w:rsidR="003D4BDC" w:rsidRPr="001E5B21">
        <w:rPr>
          <w:rFonts w:eastAsia="SimSun" w:cstheme="minorHAnsi"/>
          <w:noProof/>
          <w:sz w:val="24"/>
          <w:szCs w:val="24"/>
          <w:lang w:val="en-US" w:eastAsia="zh-TW"/>
        </w:rPr>
        <w:t>以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確保我們的商業慣例和工作場所能讓所有人都感到被接納。</w:t>
      </w:r>
    </w:p>
    <w:p w14:paraId="5E9FB957" w14:textId="31B8BEFC" w:rsidR="00124795" w:rsidRPr="001E5B21" w:rsidRDefault="0011019D" w:rsidP="000B187D">
      <w:pPr>
        <w:pStyle w:val="Heading3"/>
        <w:rPr>
          <w:rFonts w:asciiTheme="minorHAnsi" w:eastAsia="SimSun" w:hAnsiTheme="minorHAnsi" w:cstheme="minorHAnsi"/>
          <w:b w:val="0"/>
          <w:bCs w:val="0"/>
          <w:color w:val="000000"/>
          <w:sz w:val="24"/>
          <w:lang w:eastAsia="zh-CN"/>
        </w:rPr>
      </w:pPr>
      <w:r w:rsidRPr="001E5B21">
        <w:rPr>
          <w:rFonts w:asciiTheme="minorHAnsi" w:eastAsia="SimSun" w:hAnsiTheme="minorHAnsi" w:cstheme="minorHAnsi"/>
          <w:lang w:eastAsia="zh-TW"/>
        </w:rPr>
        <w:t>策略</w:t>
      </w:r>
    </w:p>
    <w:p w14:paraId="309629D4" w14:textId="5B194F95" w:rsidR="00124795" w:rsidRPr="001E5B21" w:rsidRDefault="0011019D" w:rsidP="00124795">
      <w:pPr>
        <w:pStyle w:val="BodyText"/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b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b/>
          <w:bCs/>
          <w:color w:val="000000"/>
          <w:sz w:val="24"/>
          <w:lang w:eastAsia="zh-TW"/>
        </w:rPr>
        <w:t>對</w:t>
      </w:r>
      <w:r w:rsidR="00DF5D36" w:rsidRPr="001E5B21">
        <w:rPr>
          <w:rFonts w:eastAsia="SimSun" w:cstheme="minorHAnsi"/>
          <w:b/>
          <w:bCs/>
          <w:color w:val="000000"/>
          <w:sz w:val="24"/>
          <w:lang w:eastAsia="zh-TW"/>
        </w:rPr>
        <w:t>暢通性與包容性</w:t>
      </w:r>
      <w:r w:rsidRPr="001E5B21">
        <w:rPr>
          <w:rFonts w:eastAsia="SimSun" w:cstheme="minorHAnsi"/>
          <w:b/>
          <w:bCs/>
          <w:color w:val="000000"/>
          <w:sz w:val="24"/>
          <w:lang w:eastAsia="zh-TW"/>
        </w:rPr>
        <w:t>策略的期許和目標是什麼？</w:t>
      </w:r>
    </w:p>
    <w:p w14:paraId="7DBADBFE" w14:textId="7BD3720A" w:rsidR="007D23D2" w:rsidRPr="001E5B21" w:rsidRDefault="0011019D" w:rsidP="007D23D2">
      <w:p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sz w:val="24"/>
          <w:lang w:eastAsia="zh-TW"/>
        </w:rPr>
      </w:pP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的願景是為</w:t>
      </w:r>
      <w:r w:rsidRPr="001E5B21">
        <w:rPr>
          <w:rFonts w:eastAsia="SimSun" w:cstheme="minorHAnsi"/>
          <w:sz w:val="24"/>
          <w:lang w:val="en-US" w:eastAsia="zh-TW"/>
        </w:rPr>
        <w:t>全民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打造</w:t>
      </w:r>
      <w:r w:rsidRPr="001E5B21">
        <w:rPr>
          <w:rFonts w:eastAsia="SimSun" w:cstheme="minorHAnsi"/>
          <w:sz w:val="24"/>
          <w:lang w:val="en-US" w:eastAsia="zh-TW"/>
        </w:rPr>
        <w:t>暢通的獨立一體化交通網絡，使昆士蘭州各地的關係更加緊密。昆士蘭州的全體民眾，不論其在何地居住與生活，都能享有合適的交通選擇，公平地使用交通系統。</w:t>
      </w:r>
      <w:r w:rsidR="007D23D2" w:rsidRPr="001E5B21">
        <w:rPr>
          <w:rFonts w:eastAsia="SimSun" w:cstheme="minorHAnsi"/>
          <w:noProof/>
          <w:sz w:val="24"/>
          <w:szCs w:val="24"/>
          <w:lang w:val="en-US" w:eastAsia="zh-TW"/>
        </w:rPr>
        <w:t xml:space="preserve"> </w:t>
      </w:r>
    </w:p>
    <w:p w14:paraId="0BCF8116" w14:textId="47124BD2" w:rsidR="00124795" w:rsidRPr="001E5B21" w:rsidRDefault="0011019D" w:rsidP="00124795">
      <w:pPr>
        <w:pStyle w:val="BodyText"/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要引領昆士蘭州努力打造讓人享有尊嚴、暢通無阻、包容接納的交通產品、服務、資訊和</w:t>
      </w:r>
      <w:r w:rsidR="00E1799F" w:rsidRPr="001E5B21">
        <w:rPr>
          <w:rFonts w:eastAsia="SimSun" w:cstheme="minorHAnsi"/>
          <w:sz w:val="24"/>
          <w:lang w:eastAsia="zh-TW"/>
        </w:rPr>
        <w:t>基礎建設</w:t>
      </w:r>
      <w:r w:rsidRPr="001E5B21">
        <w:rPr>
          <w:rFonts w:eastAsia="SimSun" w:cstheme="minorHAnsi"/>
          <w:sz w:val="24"/>
          <w:lang w:eastAsia="zh-TW"/>
        </w:rPr>
        <w:t>，配合聯邦政府、州政府和地方政府的目標及更廣泛的人權義務。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075374DF" w14:textId="526F6C85" w:rsidR="00124795" w:rsidRPr="001E5B21" w:rsidRDefault="0011019D" w:rsidP="00124795">
      <w:pPr>
        <w:pStyle w:val="BodyText"/>
        <w:spacing w:before="60" w:line="240" w:lineRule="auto"/>
        <w:rPr>
          <w:rFonts w:eastAsia="SimSun" w:cstheme="minorHAnsi"/>
          <w:b/>
          <w:bCs/>
          <w:color w:val="000000"/>
          <w:sz w:val="24"/>
          <w:lang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AIS</w:t>
      </w:r>
      <w:r w:rsidRPr="001E5B21">
        <w:rPr>
          <w:rFonts w:eastAsia="SimSun" w:cstheme="minorHAnsi"/>
          <w:sz w:val="24"/>
          <w:lang w:eastAsia="zh-TW"/>
        </w:rPr>
        <w:t>將指導我們打造暢通而包容的交通服務、產品、</w:t>
      </w:r>
      <w:r w:rsidR="00E1799F" w:rsidRPr="001E5B21">
        <w:rPr>
          <w:rFonts w:eastAsia="SimSun" w:cstheme="minorHAnsi"/>
          <w:sz w:val="24"/>
          <w:lang w:eastAsia="zh-TW"/>
        </w:rPr>
        <w:t>基礎建設</w:t>
      </w:r>
      <w:r w:rsidRPr="001E5B21">
        <w:rPr>
          <w:rFonts w:eastAsia="SimSun" w:cstheme="minorHAnsi"/>
          <w:sz w:val="24"/>
          <w:lang w:eastAsia="zh-TW"/>
        </w:rPr>
        <w:t>，以及暢通而包容的</w:t>
      </w:r>
      <w:r w:rsidRPr="001E5B21">
        <w:rPr>
          <w:rFonts w:eastAsia="SimSun" w:cstheme="minorHAnsi"/>
          <w:sz w:val="24"/>
          <w:lang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工作場所和工作方式。</w:t>
      </w:r>
      <w:r w:rsidR="000B187D" w:rsidRPr="001E5B21">
        <w:rPr>
          <w:rFonts w:eastAsia="SimSun" w:cstheme="minorHAnsi"/>
          <w:sz w:val="24"/>
          <w:lang w:eastAsia="zh-CN"/>
        </w:rPr>
        <w:t xml:space="preserve"> </w:t>
      </w:r>
    </w:p>
    <w:p w14:paraId="27B74F60" w14:textId="77777777" w:rsidR="00124795" w:rsidRPr="001E5B21" w:rsidRDefault="00124795" w:rsidP="00124795">
      <w:pPr>
        <w:pStyle w:val="BodyText"/>
        <w:spacing w:before="60" w:line="240" w:lineRule="auto"/>
        <w:rPr>
          <w:rFonts w:eastAsia="SimSun" w:cstheme="minorHAnsi"/>
          <w:b/>
          <w:bCs/>
          <w:color w:val="000000"/>
          <w:sz w:val="24"/>
          <w:lang w:eastAsia="zh-CN"/>
        </w:rPr>
      </w:pPr>
    </w:p>
    <w:p w14:paraId="3E6CF0D7" w14:textId="59AADB4E" w:rsidR="00124795" w:rsidRPr="001E5B21" w:rsidRDefault="0011019D" w:rsidP="00124795">
      <w:pPr>
        <w:pStyle w:val="BodyText"/>
        <w:spacing w:before="60" w:line="240" w:lineRule="auto"/>
        <w:rPr>
          <w:rFonts w:eastAsia="SimSun" w:cstheme="minorHAnsi"/>
          <w:color w:val="000000"/>
          <w:sz w:val="24"/>
          <w:lang w:eastAsia="zh-CN"/>
        </w:rPr>
      </w:pPr>
      <w:r w:rsidRPr="001E5B21">
        <w:rPr>
          <w:rFonts w:eastAsia="SimSun" w:cstheme="minorHAnsi"/>
          <w:b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b/>
          <w:bCs/>
          <w:color w:val="000000"/>
          <w:sz w:val="24"/>
          <w:lang w:eastAsia="zh-TW"/>
        </w:rPr>
        <w:t>對</w:t>
      </w:r>
      <w:r w:rsidR="00DF5D36" w:rsidRPr="001E5B21">
        <w:rPr>
          <w:rFonts w:eastAsia="SimSun" w:cstheme="minorHAnsi"/>
          <w:b/>
          <w:bCs/>
          <w:color w:val="000000"/>
          <w:sz w:val="24"/>
          <w:lang w:eastAsia="zh-TW"/>
        </w:rPr>
        <w:t>暢通性與包容性</w:t>
      </w:r>
      <w:r w:rsidRPr="001E5B21">
        <w:rPr>
          <w:rFonts w:eastAsia="SimSun" w:cstheme="minorHAnsi"/>
          <w:b/>
          <w:bCs/>
          <w:color w:val="000000"/>
          <w:sz w:val="24"/>
          <w:lang w:eastAsia="zh-TW"/>
        </w:rPr>
        <w:t>的工作重點是什麼？</w:t>
      </w:r>
      <w:r w:rsidR="00124795" w:rsidRPr="001E5B21">
        <w:rPr>
          <w:rFonts w:eastAsia="SimSun" w:cstheme="minorHAnsi"/>
          <w:color w:val="000000"/>
          <w:sz w:val="24"/>
          <w:lang w:eastAsia="zh-CN"/>
        </w:rPr>
        <w:t xml:space="preserve"> </w:t>
      </w:r>
    </w:p>
    <w:p w14:paraId="74602F36" w14:textId="0776E336" w:rsidR="00124795" w:rsidRPr="001E5B21" w:rsidRDefault="0011019D" w:rsidP="00124795">
      <w:pPr>
        <w:pStyle w:val="BodyText"/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將重點消除影響</w:t>
      </w:r>
      <w:r w:rsidR="00DF5D36" w:rsidRPr="001E5B21">
        <w:rPr>
          <w:rFonts w:eastAsia="SimSun" w:cstheme="minorHAnsi"/>
          <w:sz w:val="24"/>
          <w:lang w:eastAsia="zh-TW"/>
        </w:rPr>
        <w:t>暢通性與包容性</w:t>
      </w:r>
      <w:r w:rsidRPr="001E5B21">
        <w:rPr>
          <w:rFonts w:eastAsia="SimSun" w:cstheme="minorHAnsi"/>
          <w:sz w:val="24"/>
          <w:lang w:eastAsia="zh-TW"/>
        </w:rPr>
        <w:t>的障礙，並滿足以下人士的需求：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290012EB" w14:textId="670DDFBB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昆士蘭州各地使用我們的交通產品、服務、資訊和</w:t>
      </w:r>
      <w:r w:rsidR="00E1799F" w:rsidRPr="001E5B21">
        <w:rPr>
          <w:rFonts w:eastAsia="SimSun" w:cstheme="minorHAnsi"/>
          <w:sz w:val="24"/>
          <w:lang w:eastAsia="zh-TW"/>
        </w:rPr>
        <w:t>基礎建設</w:t>
      </w:r>
      <w:r w:rsidRPr="001E5B21">
        <w:rPr>
          <w:rFonts w:eastAsia="SimSun" w:cstheme="minorHAnsi"/>
          <w:sz w:val="24"/>
          <w:lang w:eastAsia="zh-TW"/>
        </w:rPr>
        <w:t>的所有客戶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02E29538" w14:textId="3E25D993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</w:rPr>
      </w:pPr>
      <w:r w:rsidRPr="001E5B21">
        <w:rPr>
          <w:rFonts w:eastAsia="SimSun" w:cstheme="minorHAnsi"/>
          <w:sz w:val="24"/>
          <w:lang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員工</w:t>
      </w:r>
      <w:r w:rsidR="00124795" w:rsidRPr="001E5B21">
        <w:rPr>
          <w:rFonts w:eastAsia="SimSun" w:cstheme="minorHAnsi"/>
          <w:sz w:val="24"/>
        </w:rPr>
        <w:t xml:space="preserve"> </w:t>
      </w:r>
    </w:p>
    <w:p w14:paraId="498342A3" w14:textId="68B665B2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</w:rPr>
      </w:pPr>
      <w:r w:rsidRPr="001E5B21">
        <w:rPr>
          <w:rFonts w:eastAsia="SimSun" w:cstheme="minorHAnsi"/>
          <w:sz w:val="24"/>
          <w:lang w:eastAsia="zh-TW"/>
        </w:rPr>
        <w:t>及</w:t>
      </w:r>
      <w:r w:rsidR="003D4BDC" w:rsidRPr="001E5B21">
        <w:rPr>
          <w:rFonts w:eastAsia="SimSun" w:cstheme="minorHAnsi"/>
          <w:sz w:val="24"/>
          <w:lang w:eastAsia="zh-TW"/>
        </w:rPr>
        <w:t>項目</w:t>
      </w:r>
      <w:r w:rsidRPr="001E5B21">
        <w:rPr>
          <w:rFonts w:eastAsia="SimSun" w:cstheme="minorHAnsi"/>
          <w:sz w:val="24"/>
          <w:lang w:eastAsia="zh-TW"/>
        </w:rPr>
        <w:t>交付合作夥伴</w:t>
      </w:r>
      <w:r w:rsidR="00124795" w:rsidRPr="001E5B21">
        <w:rPr>
          <w:rFonts w:eastAsia="SimSun" w:cstheme="minorHAnsi"/>
          <w:sz w:val="24"/>
        </w:rPr>
        <w:t xml:space="preserve"> </w:t>
      </w:r>
    </w:p>
    <w:p w14:paraId="4BA03105" w14:textId="09784452" w:rsidR="00124795" w:rsidRPr="001E5B21" w:rsidRDefault="0011019D" w:rsidP="00124795">
      <w:pPr>
        <w:pStyle w:val="BodyText"/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我們要引領</w:t>
      </w:r>
      <w:r w:rsidR="00DF5D36" w:rsidRPr="001E5B21">
        <w:rPr>
          <w:rFonts w:eastAsia="SimSun" w:cstheme="minorHAnsi"/>
          <w:sz w:val="24"/>
          <w:lang w:eastAsia="zh-TW"/>
        </w:rPr>
        <w:t>暢通性與包容性</w:t>
      </w:r>
      <w:r w:rsidRPr="001E5B21">
        <w:rPr>
          <w:rFonts w:eastAsia="SimSun" w:cstheme="minorHAnsi"/>
          <w:sz w:val="24"/>
          <w:lang w:eastAsia="zh-TW"/>
        </w:rPr>
        <w:t>，工作重點包括：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5B857A6F" w14:textId="16A3E990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昆士蘭州的交通產品、服務、資訊和</w:t>
      </w:r>
      <w:r w:rsidR="00E1799F" w:rsidRPr="001E5B21">
        <w:rPr>
          <w:rFonts w:eastAsia="SimSun" w:cstheme="minorHAnsi"/>
          <w:sz w:val="24"/>
          <w:lang w:eastAsia="zh-TW"/>
        </w:rPr>
        <w:t>基礎建設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2AB6EA90" w14:textId="66C7A5BC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b/>
          <w:bCs/>
          <w:color w:val="000000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暢通</w:t>
      </w:r>
      <w:r w:rsidR="003D4BDC" w:rsidRPr="001E5B21">
        <w:rPr>
          <w:rFonts w:eastAsia="SimSun" w:cstheme="minorHAnsi"/>
          <w:noProof/>
          <w:sz w:val="24"/>
          <w:lang w:val="en-US" w:eastAsia="zh-TW"/>
        </w:rPr>
        <w:t>而</w:t>
      </w:r>
      <w:r w:rsidRPr="001E5B21">
        <w:rPr>
          <w:rFonts w:eastAsia="SimSun" w:cstheme="minorHAnsi"/>
          <w:sz w:val="24"/>
          <w:lang w:eastAsia="zh-TW"/>
        </w:rPr>
        <w:t>包容的</w:t>
      </w:r>
      <w:r w:rsidRPr="001E5B21">
        <w:rPr>
          <w:rFonts w:eastAsia="SimSun" w:cstheme="minorHAnsi"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工作場所</w:t>
      </w:r>
    </w:p>
    <w:p w14:paraId="465161EA" w14:textId="5ED81B96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b/>
          <w:bCs/>
          <w:color w:val="000000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與合作夥伴共同設計和開展協作</w:t>
      </w:r>
      <w:r w:rsidR="00124795" w:rsidRPr="001E5B21">
        <w:rPr>
          <w:rFonts w:eastAsia="SimSun" w:cstheme="minorHAnsi"/>
          <w:b/>
          <w:bCs/>
          <w:color w:val="000000"/>
          <w:sz w:val="24"/>
          <w:lang w:eastAsia="zh-CN"/>
        </w:rPr>
        <w:t xml:space="preserve"> </w:t>
      </w:r>
    </w:p>
    <w:p w14:paraId="3B26326A" w14:textId="77777777" w:rsidR="00124795" w:rsidRPr="001E5B21" w:rsidRDefault="00124795" w:rsidP="00124795">
      <w:pPr>
        <w:pStyle w:val="BodyText"/>
        <w:spacing w:before="60" w:line="240" w:lineRule="auto"/>
        <w:rPr>
          <w:rFonts w:eastAsia="SimSun" w:cstheme="minorHAnsi"/>
          <w:b/>
          <w:bCs/>
          <w:color w:val="000000"/>
          <w:sz w:val="24"/>
          <w:lang w:eastAsia="zh-CN"/>
        </w:rPr>
      </w:pPr>
    </w:p>
    <w:p w14:paraId="4368CF45" w14:textId="205FB819" w:rsidR="00124795" w:rsidRPr="001E5B21" w:rsidRDefault="0011019D" w:rsidP="00124795">
      <w:pPr>
        <w:pStyle w:val="BodyText"/>
        <w:spacing w:before="60" w:line="240" w:lineRule="auto"/>
        <w:rPr>
          <w:rFonts w:eastAsia="SimSun" w:cstheme="minorHAnsi"/>
          <w:b/>
          <w:bCs/>
          <w:color w:val="000000"/>
          <w:sz w:val="24"/>
          <w:lang w:eastAsia="zh-CN"/>
        </w:rPr>
      </w:pPr>
      <w:r w:rsidRPr="001E5B21">
        <w:rPr>
          <w:rFonts w:eastAsia="SimSun" w:cstheme="minorHAnsi"/>
          <w:b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b/>
          <w:bCs/>
          <w:color w:val="000000"/>
          <w:sz w:val="24"/>
          <w:lang w:eastAsia="zh-TW"/>
        </w:rPr>
        <w:t>將如何成功實現對</w:t>
      </w:r>
      <w:r w:rsidR="00DF5D36" w:rsidRPr="001E5B21">
        <w:rPr>
          <w:rFonts w:eastAsia="SimSun" w:cstheme="minorHAnsi"/>
          <w:b/>
          <w:bCs/>
          <w:color w:val="000000"/>
          <w:sz w:val="24"/>
          <w:lang w:eastAsia="zh-TW"/>
        </w:rPr>
        <w:t>暢通性與包容性</w:t>
      </w:r>
      <w:r w:rsidRPr="001E5B21">
        <w:rPr>
          <w:rFonts w:eastAsia="SimSun" w:cstheme="minorHAnsi"/>
          <w:b/>
          <w:bCs/>
          <w:color w:val="000000"/>
          <w:sz w:val="24"/>
          <w:lang w:eastAsia="zh-TW"/>
        </w:rPr>
        <w:t>的願景？</w:t>
      </w:r>
      <w:r w:rsidR="00124795" w:rsidRPr="001E5B21">
        <w:rPr>
          <w:rFonts w:eastAsia="SimSun" w:cstheme="minorHAnsi"/>
          <w:b/>
          <w:bCs/>
          <w:color w:val="000000"/>
          <w:sz w:val="24"/>
          <w:lang w:eastAsia="zh-CN"/>
        </w:rPr>
        <w:t xml:space="preserve"> </w:t>
      </w:r>
    </w:p>
    <w:p w14:paraId="26E45DD7" w14:textId="6534D28E" w:rsidR="00124795" w:rsidRPr="001E5B21" w:rsidRDefault="0011019D" w:rsidP="00124795">
      <w:pPr>
        <w:pStyle w:val="BodyText"/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將致力於讓我們的客戶、民眾及合作夥伴參與共同設計，方式如下：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21F0B76E" w14:textId="2F755206" w:rsidR="00124795" w:rsidRPr="001E5B21" w:rsidRDefault="0011019D" w:rsidP="00124795">
      <w:pPr>
        <w:pStyle w:val="BodyText"/>
        <w:numPr>
          <w:ilvl w:val="0"/>
          <w:numId w:val="19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與我們的客戶、民眾及合作夥伴共同設計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2AB9C4E3" w14:textId="75B28547" w:rsidR="00124795" w:rsidRPr="001E5B21" w:rsidRDefault="0011019D" w:rsidP="00124795">
      <w:pPr>
        <w:pStyle w:val="BodyText"/>
        <w:numPr>
          <w:ilvl w:val="0"/>
          <w:numId w:val="19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讓我們的客戶和民眾感到友好親切，擁有自主性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33C30EB5" w14:textId="45CF2328" w:rsidR="00124795" w:rsidRPr="001E5B21" w:rsidRDefault="003D4BDC" w:rsidP="00124795">
      <w:pPr>
        <w:pStyle w:val="BodyText"/>
        <w:numPr>
          <w:ilvl w:val="0"/>
          <w:numId w:val="19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積極傾聽</w:t>
      </w:r>
      <w:r w:rsidRPr="001E5B21">
        <w:rPr>
          <w:rFonts w:eastAsia="SimSun" w:cstheme="minorHAnsi"/>
          <w:sz w:val="24"/>
          <w:lang w:eastAsia="zh-CN"/>
        </w:rPr>
        <w:t>，</w:t>
      </w:r>
      <w:r w:rsidRPr="001E5B21">
        <w:rPr>
          <w:rFonts w:eastAsia="SimSun" w:cstheme="minorHAnsi"/>
          <w:sz w:val="24"/>
          <w:lang w:eastAsia="zh-TW"/>
        </w:rPr>
        <w:t>給予回應，不斷</w:t>
      </w:r>
      <w:r w:rsidR="0011019D" w:rsidRPr="001E5B21">
        <w:rPr>
          <w:rFonts w:eastAsia="SimSun" w:cstheme="minorHAnsi"/>
          <w:sz w:val="24"/>
          <w:lang w:eastAsia="zh-TW"/>
        </w:rPr>
        <w:t>改善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5D181237" w14:textId="3A1724F1" w:rsidR="00124795" w:rsidRPr="001E5B21" w:rsidRDefault="0011019D" w:rsidP="00124795">
      <w:pPr>
        <w:pStyle w:val="BodyText"/>
        <w:numPr>
          <w:ilvl w:val="0"/>
          <w:numId w:val="19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lastRenderedPageBreak/>
        <w:t>將包容性變成我們的文化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7F7FA75C" w14:textId="77777777" w:rsidR="00124795" w:rsidRPr="001E5B21" w:rsidRDefault="00124795" w:rsidP="00124795">
      <w:pPr>
        <w:pStyle w:val="BodyText"/>
        <w:spacing w:before="60" w:line="240" w:lineRule="auto"/>
        <w:rPr>
          <w:rFonts w:eastAsia="SimSun" w:cstheme="minorHAnsi"/>
          <w:b/>
          <w:bCs/>
          <w:color w:val="000000"/>
          <w:sz w:val="24"/>
          <w:lang w:eastAsia="zh-CN"/>
        </w:rPr>
      </w:pPr>
    </w:p>
    <w:p w14:paraId="5F447D64" w14:textId="4DC7B314" w:rsidR="00124795" w:rsidRPr="001E5B21" w:rsidRDefault="0011019D" w:rsidP="00124795">
      <w:p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b/>
          <w:color w:val="000000"/>
          <w:sz w:val="24"/>
          <w:szCs w:val="24"/>
          <w:lang w:eastAsia="zh-CN"/>
        </w:rPr>
      </w:pPr>
      <w:r w:rsidRPr="001E5B21">
        <w:rPr>
          <w:rFonts w:eastAsia="SimSun" w:cstheme="minorHAnsi"/>
          <w:b/>
          <w:color w:val="000000"/>
          <w:sz w:val="24"/>
          <w:szCs w:val="24"/>
          <w:lang w:eastAsia="zh-TW"/>
        </w:rPr>
        <w:t>哪些能力對成功至關重要？</w:t>
      </w:r>
    </w:p>
    <w:p w14:paraId="618B40AA" w14:textId="539F4595" w:rsidR="00124795" w:rsidRPr="001E5B21" w:rsidRDefault="0011019D" w:rsidP="00124795">
      <w:p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color w:val="000000"/>
          <w:sz w:val="24"/>
          <w:szCs w:val="24"/>
          <w:lang w:eastAsia="zh-CN"/>
        </w:rPr>
      </w:pPr>
      <w:r w:rsidRPr="001E5B21">
        <w:rPr>
          <w:rFonts w:eastAsia="SimSun" w:cstheme="minorHAnsi"/>
          <w:color w:val="000000"/>
          <w:sz w:val="24"/>
          <w:szCs w:val="24"/>
          <w:lang w:eastAsia="zh-TW"/>
        </w:rPr>
        <w:t>為成為交通領域內推廣</w:t>
      </w:r>
      <w:r w:rsidR="00DF5D36" w:rsidRPr="001E5B21">
        <w:rPr>
          <w:rFonts w:eastAsia="SimSun" w:cstheme="minorHAnsi"/>
          <w:color w:val="000000"/>
          <w:sz w:val="24"/>
          <w:szCs w:val="24"/>
          <w:lang w:eastAsia="zh-TW"/>
        </w:rPr>
        <w:t>暢通性與包容性</w:t>
      </w:r>
      <w:r w:rsidRPr="001E5B21">
        <w:rPr>
          <w:rFonts w:eastAsia="SimSun" w:cstheme="minorHAnsi"/>
          <w:color w:val="000000"/>
          <w:sz w:val="24"/>
          <w:szCs w:val="24"/>
          <w:lang w:eastAsia="zh-TW"/>
        </w:rPr>
        <w:t>的領導者，為其他領域樹立榜樣，</w:t>
      </w:r>
      <w:r w:rsidRPr="001E5B21">
        <w:rPr>
          <w:rFonts w:eastAsia="SimSun" w:cstheme="minorHAnsi"/>
          <w:noProof/>
          <w:sz w:val="24"/>
          <w:szCs w:val="24"/>
          <w:lang w:val="en-US" w:eastAsia="zh-TW"/>
        </w:rPr>
        <w:t>TMR</w:t>
      </w:r>
      <w:r w:rsidR="007E5D46">
        <w:rPr>
          <w:rFonts w:eastAsia="SimSun" w:cstheme="minorHAnsi" w:hint="eastAsia"/>
          <w:color w:val="000000"/>
          <w:sz w:val="24"/>
          <w:szCs w:val="24"/>
          <w:lang w:eastAsia="zh-TW"/>
        </w:rPr>
        <w:t>透</w:t>
      </w:r>
      <w:r w:rsidRPr="001E5B21">
        <w:rPr>
          <w:rFonts w:eastAsia="SimSun" w:cstheme="minorHAnsi"/>
          <w:color w:val="000000"/>
          <w:sz w:val="24"/>
          <w:szCs w:val="24"/>
          <w:lang w:eastAsia="zh-TW"/>
        </w:rPr>
        <w:t>過以下方面，培養所需能力：</w:t>
      </w:r>
      <w:r w:rsidR="00124795" w:rsidRPr="001E5B21">
        <w:rPr>
          <w:rFonts w:eastAsia="SimSun" w:cstheme="minorHAnsi"/>
          <w:color w:val="000000"/>
          <w:sz w:val="24"/>
          <w:szCs w:val="24"/>
          <w:lang w:eastAsia="zh-CN"/>
        </w:rPr>
        <w:t xml:space="preserve"> </w:t>
      </w:r>
    </w:p>
    <w:p w14:paraId="363CA3B5" w14:textId="388E68A7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設計（運用通用設計原則）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4F612A73" w14:textId="0BD91D76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</w:rPr>
      </w:pPr>
      <w:r w:rsidRPr="001E5B21">
        <w:rPr>
          <w:rFonts w:eastAsia="SimSun" w:cstheme="minorHAnsi"/>
          <w:sz w:val="24"/>
          <w:lang w:eastAsia="zh-TW"/>
        </w:rPr>
        <w:t>商業慣例</w:t>
      </w:r>
    </w:p>
    <w:p w14:paraId="5DA6537E" w14:textId="20DDA6FA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</w:rPr>
      </w:pPr>
      <w:r w:rsidRPr="001E5B21">
        <w:rPr>
          <w:rFonts w:eastAsia="SimSun" w:cstheme="minorHAnsi"/>
          <w:sz w:val="24"/>
          <w:lang w:eastAsia="zh-TW"/>
        </w:rPr>
        <w:t>客戶資訊和工具</w:t>
      </w:r>
      <w:r w:rsidR="00124795" w:rsidRPr="001E5B21">
        <w:rPr>
          <w:rFonts w:eastAsia="SimSun" w:cstheme="minorHAnsi"/>
          <w:sz w:val="24"/>
        </w:rPr>
        <w:t xml:space="preserve"> </w:t>
      </w:r>
    </w:p>
    <w:p w14:paraId="50DE012F" w14:textId="159A0C1F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針對</w:t>
      </w:r>
      <w:r w:rsidR="00DF5D36" w:rsidRPr="001E5B21">
        <w:rPr>
          <w:rFonts w:eastAsia="SimSun" w:cstheme="minorHAnsi"/>
          <w:sz w:val="24"/>
          <w:lang w:eastAsia="zh-TW"/>
        </w:rPr>
        <w:t>暢通性與包容性</w:t>
      </w:r>
      <w:r w:rsidRPr="001E5B21">
        <w:rPr>
          <w:rFonts w:eastAsia="SimSun" w:cstheme="minorHAnsi"/>
          <w:sz w:val="24"/>
          <w:lang w:eastAsia="zh-TW"/>
        </w:rPr>
        <w:t>進度的報告和資料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6FE03DF0" w14:textId="3EF6BC1D" w:rsidR="00124795" w:rsidRPr="001E5B21" w:rsidRDefault="00DF5D36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暢通性與包容性</w:t>
      </w:r>
      <w:r w:rsidR="0011019D" w:rsidRPr="001E5B21">
        <w:rPr>
          <w:rFonts w:eastAsia="SimSun" w:cstheme="minorHAnsi"/>
          <w:sz w:val="24"/>
          <w:lang w:eastAsia="zh-TW"/>
        </w:rPr>
        <w:t>的企業文化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08B5268A" w14:textId="4B1BE2C9" w:rsidR="00124795" w:rsidRPr="001E5B21" w:rsidRDefault="0011019D" w:rsidP="00124795">
      <w:pPr>
        <w:pStyle w:val="BodyText"/>
        <w:numPr>
          <w:ilvl w:val="0"/>
          <w:numId w:val="18"/>
        </w:numPr>
        <w:spacing w:before="60" w:line="240" w:lineRule="auto"/>
        <w:rPr>
          <w:rFonts w:eastAsia="SimSun" w:cstheme="minorHAnsi"/>
          <w:sz w:val="24"/>
        </w:rPr>
      </w:pPr>
      <w:r w:rsidRPr="001E5B21">
        <w:rPr>
          <w:rFonts w:eastAsia="SimSun" w:cstheme="minorHAnsi"/>
          <w:sz w:val="24"/>
          <w:lang w:eastAsia="zh-TW"/>
        </w:rPr>
        <w:t>具有包容性的領導力</w:t>
      </w:r>
      <w:r w:rsidR="00124795" w:rsidRPr="001E5B21">
        <w:rPr>
          <w:rFonts w:eastAsia="SimSun" w:cstheme="minorHAnsi"/>
          <w:sz w:val="24"/>
        </w:rPr>
        <w:t xml:space="preserve"> </w:t>
      </w:r>
    </w:p>
    <w:p w14:paraId="28942379" w14:textId="77777777" w:rsidR="00124795" w:rsidRPr="001E5B21" w:rsidRDefault="00124795" w:rsidP="00124795">
      <w:pPr>
        <w:pStyle w:val="BodyText"/>
        <w:spacing w:before="60" w:line="240" w:lineRule="auto"/>
        <w:rPr>
          <w:rFonts w:eastAsia="SimSun" w:cstheme="minorHAnsi"/>
          <w:sz w:val="24"/>
        </w:rPr>
      </w:pPr>
    </w:p>
    <w:p w14:paraId="56219A4B" w14:textId="79AEB74D" w:rsidR="00124795" w:rsidRPr="001E5B21" w:rsidRDefault="0011019D" w:rsidP="00124795">
      <w:pPr>
        <w:autoSpaceDE w:val="0"/>
        <w:autoSpaceDN w:val="0"/>
        <w:adjustRightInd w:val="0"/>
        <w:spacing w:before="100" w:after="100" w:line="181" w:lineRule="atLeast"/>
        <w:rPr>
          <w:rFonts w:eastAsia="SimSun" w:cstheme="minorHAnsi"/>
          <w:bCs/>
          <w:color w:val="000000"/>
          <w:sz w:val="24"/>
          <w:szCs w:val="24"/>
          <w:lang w:eastAsia="zh-CN"/>
        </w:rPr>
      </w:pPr>
      <w:r w:rsidRPr="001E5B21">
        <w:rPr>
          <w:rFonts w:eastAsia="SimSun" w:cstheme="minorHAnsi"/>
          <w:b/>
          <w:bCs/>
          <w:color w:val="000000"/>
          <w:sz w:val="24"/>
          <w:szCs w:val="24"/>
          <w:lang w:eastAsia="zh-TW"/>
        </w:rPr>
        <w:t>TMR</w:t>
      </w:r>
      <w:r w:rsidRPr="001E5B21">
        <w:rPr>
          <w:rFonts w:eastAsia="SimSun" w:cstheme="minorHAnsi"/>
          <w:b/>
          <w:bCs/>
          <w:color w:val="000000"/>
          <w:sz w:val="24"/>
          <w:szCs w:val="24"/>
          <w:lang w:eastAsia="zh-TW"/>
        </w:rPr>
        <w:t>實現願景的路線圖是怎樣的</w:t>
      </w:r>
      <w:r w:rsidRPr="001E5B21">
        <w:rPr>
          <w:rFonts w:eastAsia="SimSun" w:cstheme="minorHAnsi"/>
          <w:b/>
          <w:bCs/>
          <w:color w:val="000000"/>
          <w:sz w:val="24"/>
          <w:szCs w:val="24"/>
          <w:lang w:eastAsia="zh-TW"/>
        </w:rPr>
        <w:t>?</w:t>
      </w:r>
      <w:r w:rsidR="00124795" w:rsidRPr="001E5B21">
        <w:rPr>
          <w:rFonts w:eastAsia="SimSun" w:cstheme="minorHAnsi"/>
          <w:bCs/>
          <w:color w:val="000000"/>
          <w:sz w:val="24"/>
          <w:szCs w:val="24"/>
          <w:lang w:eastAsia="zh-CN"/>
        </w:rPr>
        <w:t xml:space="preserve"> </w:t>
      </w:r>
    </w:p>
    <w:p w14:paraId="62291812" w14:textId="4186F14B" w:rsidR="00124795" w:rsidRPr="001E5B21" w:rsidRDefault="0011019D" w:rsidP="00124795">
      <w:pPr>
        <w:pStyle w:val="BodyText"/>
        <w:numPr>
          <w:ilvl w:val="0"/>
          <w:numId w:val="20"/>
        </w:numPr>
        <w:spacing w:before="60" w:line="240" w:lineRule="auto"/>
        <w:rPr>
          <w:rFonts w:eastAsia="SimSun" w:cstheme="minorHAnsi"/>
          <w:sz w:val="24"/>
        </w:rPr>
      </w:pPr>
      <w:r w:rsidRPr="001E5B21">
        <w:rPr>
          <w:rFonts w:eastAsia="SimSun" w:cstheme="minorHAnsi"/>
          <w:b/>
          <w:sz w:val="24"/>
          <w:lang w:eastAsia="zh-TW"/>
        </w:rPr>
        <w:t>初步改變</w:t>
      </w:r>
      <w:r w:rsidR="00124795" w:rsidRPr="001E5B21">
        <w:rPr>
          <w:rFonts w:eastAsia="SimSun" w:cstheme="minorHAnsi"/>
          <w:sz w:val="24"/>
        </w:rPr>
        <w:t xml:space="preserve"> </w:t>
      </w:r>
    </w:p>
    <w:p w14:paraId="5D8D48CC" w14:textId="7D9441B5" w:rsidR="00124795" w:rsidRPr="001E5B21" w:rsidRDefault="0011019D" w:rsidP="00124795">
      <w:pPr>
        <w:pStyle w:val="BodyText"/>
        <w:spacing w:before="60" w:line="240" w:lineRule="auto"/>
        <w:ind w:left="720"/>
        <w:rPr>
          <w:rFonts w:eastAsia="SimSun" w:cstheme="minorHAnsi"/>
          <w:sz w:val="24"/>
          <w:lang w:eastAsia="zh-TW"/>
        </w:rPr>
      </w:pPr>
      <w:r w:rsidRPr="001E5B21">
        <w:rPr>
          <w:rFonts w:eastAsia="SimSun" w:cstheme="minorHAnsi"/>
          <w:sz w:val="24"/>
          <w:lang w:eastAsia="zh-TW"/>
        </w:rPr>
        <w:t>優先考慮客戶和員工需求最大的地區，為改變奠定基礎。找到合作契機，與合作夥伴共同設計我們的產品和服務</w:t>
      </w:r>
      <w:r w:rsidR="00124795" w:rsidRPr="001E5B21">
        <w:rPr>
          <w:rFonts w:eastAsia="SimSun" w:cstheme="minorHAnsi"/>
          <w:sz w:val="24"/>
          <w:lang w:eastAsia="zh-TW"/>
        </w:rPr>
        <w:t xml:space="preserve"> </w:t>
      </w:r>
    </w:p>
    <w:p w14:paraId="102EA748" w14:textId="7A8C0BB2" w:rsidR="00124795" w:rsidRPr="001E5B21" w:rsidRDefault="0011019D" w:rsidP="00124795">
      <w:pPr>
        <w:pStyle w:val="BodyText"/>
        <w:numPr>
          <w:ilvl w:val="0"/>
          <w:numId w:val="20"/>
        </w:numPr>
        <w:spacing w:before="60" w:line="240" w:lineRule="auto"/>
        <w:rPr>
          <w:rFonts w:eastAsia="SimSun" w:cstheme="minorHAnsi"/>
          <w:b/>
          <w:sz w:val="24"/>
          <w:lang w:eastAsia="zh-CN"/>
        </w:rPr>
      </w:pPr>
      <w:r w:rsidRPr="001E5B21">
        <w:rPr>
          <w:rFonts w:eastAsia="SimSun" w:cstheme="minorHAnsi"/>
          <w:b/>
          <w:sz w:val="24"/>
          <w:lang w:eastAsia="zh-TW"/>
        </w:rPr>
        <w:t>深化指導原則</w:t>
      </w:r>
      <w:r w:rsidR="00124795" w:rsidRPr="001E5B21">
        <w:rPr>
          <w:rFonts w:eastAsia="SimSun" w:cstheme="minorHAnsi"/>
          <w:b/>
          <w:sz w:val="24"/>
          <w:lang w:eastAsia="zh-CN"/>
        </w:rPr>
        <w:t xml:space="preserve"> </w:t>
      </w:r>
    </w:p>
    <w:p w14:paraId="68D44195" w14:textId="590A5146" w:rsidR="00124795" w:rsidRPr="001E5B21" w:rsidRDefault="0011019D" w:rsidP="00124795">
      <w:pPr>
        <w:pStyle w:val="BodyText"/>
        <w:spacing w:before="60" w:line="240" w:lineRule="auto"/>
        <w:ind w:left="720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培養文化氛圍和相應能力，使</w:t>
      </w:r>
      <w:r w:rsidRPr="001E5B21">
        <w:rPr>
          <w:rFonts w:eastAsia="SimSun" w:cstheme="minorHAnsi"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成為一個具有包容性的工作場所，並開始對我們的產品和服務進行改造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31E4D576" w14:textId="61EEDF61" w:rsidR="00124795" w:rsidRPr="001E5B21" w:rsidRDefault="0011019D" w:rsidP="00124795">
      <w:pPr>
        <w:pStyle w:val="BodyText"/>
        <w:numPr>
          <w:ilvl w:val="0"/>
          <w:numId w:val="20"/>
        </w:numPr>
        <w:spacing w:before="60" w:line="240" w:lineRule="auto"/>
        <w:rPr>
          <w:rFonts w:eastAsia="SimSun" w:cstheme="minorHAnsi"/>
          <w:b/>
          <w:sz w:val="24"/>
          <w:lang w:eastAsia="zh-CN"/>
        </w:rPr>
      </w:pPr>
      <w:r w:rsidRPr="001E5B21">
        <w:rPr>
          <w:rFonts w:eastAsia="SimSun" w:cstheme="minorHAnsi"/>
          <w:b/>
          <w:sz w:val="24"/>
          <w:lang w:eastAsia="zh-TW"/>
        </w:rPr>
        <w:t>推廣至昆士蘭州各地</w:t>
      </w:r>
      <w:r w:rsidR="00124795" w:rsidRPr="001E5B21">
        <w:rPr>
          <w:rFonts w:eastAsia="SimSun" w:cstheme="minorHAnsi"/>
          <w:b/>
          <w:sz w:val="24"/>
          <w:lang w:eastAsia="zh-CN"/>
        </w:rPr>
        <w:t xml:space="preserve"> </w:t>
      </w:r>
    </w:p>
    <w:p w14:paraId="32DDCBA9" w14:textId="5EF5E7D8" w:rsidR="00124795" w:rsidRPr="001E5B21" w:rsidRDefault="0011019D" w:rsidP="00124795">
      <w:pPr>
        <w:pStyle w:val="BodyText"/>
        <w:spacing w:before="60" w:line="240" w:lineRule="auto"/>
        <w:ind w:left="720"/>
        <w:rPr>
          <w:rFonts w:eastAsia="SimSun" w:cstheme="minorHAnsi"/>
          <w:sz w:val="24"/>
          <w:lang w:eastAsia="zh-CN"/>
        </w:rPr>
      </w:pPr>
      <w:r w:rsidRPr="001E5B21">
        <w:rPr>
          <w:rFonts w:eastAsia="SimSun" w:cstheme="minorHAnsi"/>
          <w:sz w:val="24"/>
          <w:lang w:eastAsia="zh-TW"/>
        </w:rPr>
        <w:t>將</w:t>
      </w:r>
      <w:r w:rsidRPr="001E5B21">
        <w:rPr>
          <w:rFonts w:eastAsia="SimSun" w:cstheme="minorHAnsi"/>
          <w:noProof/>
          <w:sz w:val="24"/>
          <w:lang w:val="en-US" w:eastAsia="zh-TW"/>
        </w:rPr>
        <w:t>TMR</w:t>
      </w:r>
      <w:r w:rsidRPr="001E5B21">
        <w:rPr>
          <w:rFonts w:eastAsia="SimSun" w:cstheme="minorHAnsi"/>
          <w:sz w:val="24"/>
          <w:lang w:eastAsia="zh-TW"/>
        </w:rPr>
        <w:t>打造成交通領域內推廣暢通性</w:t>
      </w:r>
      <w:r w:rsidR="00DF5D36" w:rsidRPr="001E5B21">
        <w:rPr>
          <w:rFonts w:eastAsia="SimSun" w:cstheme="minorHAnsi"/>
          <w:sz w:val="24"/>
          <w:lang w:eastAsia="zh-TW"/>
        </w:rPr>
        <w:t>與</w:t>
      </w:r>
      <w:r w:rsidRPr="001E5B21">
        <w:rPr>
          <w:rFonts w:eastAsia="SimSun" w:cstheme="minorHAnsi"/>
          <w:sz w:val="24"/>
          <w:lang w:eastAsia="zh-TW"/>
        </w:rPr>
        <w:t>包容性的領導者，並繼續改造我們產品和服務</w:t>
      </w:r>
      <w:r w:rsidR="00124795" w:rsidRPr="001E5B21">
        <w:rPr>
          <w:rFonts w:eastAsia="SimSun" w:cstheme="minorHAnsi"/>
          <w:sz w:val="24"/>
          <w:lang w:eastAsia="zh-CN"/>
        </w:rPr>
        <w:t xml:space="preserve"> </w:t>
      </w:r>
    </w:p>
    <w:p w14:paraId="01DAEA4A" w14:textId="77777777" w:rsidR="00124795" w:rsidRPr="001E5B21" w:rsidRDefault="00124795" w:rsidP="00124795">
      <w:pPr>
        <w:pStyle w:val="BodyText"/>
        <w:rPr>
          <w:rFonts w:eastAsia="SimSun" w:cstheme="minorHAnsi"/>
          <w:sz w:val="24"/>
          <w:lang w:eastAsia="zh-CN"/>
        </w:rPr>
      </w:pPr>
    </w:p>
    <w:p w14:paraId="465ACED5" w14:textId="54201F35" w:rsidR="00155F8C" w:rsidRPr="001E5B21" w:rsidRDefault="0011019D" w:rsidP="0072513F">
      <w:pPr>
        <w:pStyle w:val="AltHeading2"/>
        <w:rPr>
          <w:rFonts w:asciiTheme="minorHAnsi" w:eastAsia="SimSun" w:hAnsiTheme="minorHAnsi" w:cstheme="minorHAnsi"/>
        </w:rPr>
      </w:pPr>
      <w:r w:rsidRPr="001E5B21">
        <w:rPr>
          <w:rFonts w:asciiTheme="minorHAnsi" w:eastAsia="SimSun" w:hAnsiTheme="minorHAnsi" w:cstheme="minorHAnsi"/>
          <w:lang w:eastAsia="zh-TW"/>
        </w:rPr>
        <w:t>聯繫我們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2668"/>
        <w:gridCol w:w="6574"/>
      </w:tblGrid>
      <w:tr w:rsidR="00155F8C" w:rsidRPr="001E5B21" w14:paraId="55B7E862" w14:textId="77777777" w:rsidTr="00955494">
        <w:tc>
          <w:tcPr>
            <w:tcW w:w="2668" w:type="dxa"/>
          </w:tcPr>
          <w:p w14:paraId="24BD92D5" w14:textId="77777777" w:rsidR="00155F8C" w:rsidRPr="001E5B21" w:rsidRDefault="00155F8C" w:rsidP="00955494">
            <w:pPr>
              <w:pStyle w:val="captions"/>
              <w:jc w:val="center"/>
              <w:rPr>
                <w:rFonts w:asciiTheme="minorHAnsi" w:eastAsia="SimSun" w:hAnsiTheme="minorHAnsi" w:cstheme="minorHAnsi"/>
              </w:rPr>
            </w:pPr>
            <w:r w:rsidRPr="001E5B21">
              <w:rPr>
                <w:rFonts w:asciiTheme="minorHAnsi" w:eastAsia="SimSun" w:hAnsiTheme="minorHAnsi" w:cstheme="minorHAnsi"/>
                <w:noProof/>
                <w:lang w:eastAsia="zh-CN"/>
              </w:rPr>
              <w:drawing>
                <wp:inline distT="0" distB="0" distL="0" distR="0" wp14:anchorId="07B6E00A" wp14:editId="4D8EDCAB">
                  <wp:extent cx="495300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ne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17B6AA81" w14:textId="6EFDA7D1" w:rsidR="00155F8C" w:rsidRPr="001E5B21" w:rsidRDefault="0011019D" w:rsidP="002777C1">
            <w:pPr>
              <w:pStyle w:val="BodyText"/>
              <w:spacing w:before="60" w:line="240" w:lineRule="auto"/>
              <w:ind w:left="720"/>
              <w:rPr>
                <w:rFonts w:eastAsia="SimSun" w:cstheme="minorHAnsi"/>
                <w:sz w:val="24"/>
              </w:rPr>
            </w:pPr>
            <w:r w:rsidRPr="001E5B21">
              <w:rPr>
                <w:rFonts w:eastAsia="SimSun" w:cstheme="minorHAnsi"/>
                <w:noProof/>
                <w:sz w:val="24"/>
                <w:lang w:val="en-US" w:eastAsia="zh-TW"/>
              </w:rPr>
              <w:t>13 23 80</w:t>
            </w:r>
          </w:p>
        </w:tc>
      </w:tr>
      <w:tr w:rsidR="00155F8C" w:rsidRPr="001E5B21" w14:paraId="1DE078AE" w14:textId="77777777" w:rsidTr="00955494">
        <w:tc>
          <w:tcPr>
            <w:tcW w:w="2668" w:type="dxa"/>
          </w:tcPr>
          <w:p w14:paraId="0B5AE96C" w14:textId="77777777" w:rsidR="00155F8C" w:rsidRPr="001E5B21" w:rsidRDefault="00155F8C" w:rsidP="00955494">
            <w:pPr>
              <w:pStyle w:val="captions"/>
              <w:jc w:val="center"/>
              <w:rPr>
                <w:rFonts w:asciiTheme="minorHAnsi" w:eastAsia="SimSun" w:hAnsiTheme="minorHAnsi" w:cstheme="minorHAnsi"/>
              </w:rPr>
            </w:pPr>
            <w:r w:rsidRPr="001E5B21">
              <w:rPr>
                <w:rFonts w:asciiTheme="minorHAnsi" w:eastAsia="SimSun" w:hAnsiTheme="minorHAnsi" w:cstheme="minorHAnsi"/>
                <w:noProof/>
                <w:lang w:eastAsia="zh-CN"/>
              </w:rPr>
              <w:drawing>
                <wp:inline distT="0" distB="0" distL="0" distR="0" wp14:anchorId="3B7C9975" wp14:editId="1D4808EF">
                  <wp:extent cx="563880" cy="402771"/>
                  <wp:effectExtent l="0" t="0" r="7620" b="0"/>
                  <wp:docPr id="5" name="Picture 5" descr="Mailing address ic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st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8" cy="40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39B98457" w14:textId="2EB36878" w:rsidR="00155F8C" w:rsidRPr="001E5B21" w:rsidRDefault="0011019D" w:rsidP="002777C1">
            <w:pPr>
              <w:pStyle w:val="BodyText"/>
              <w:spacing w:before="60" w:line="240" w:lineRule="auto"/>
              <w:ind w:left="720"/>
              <w:rPr>
                <w:rFonts w:eastAsia="SimSun" w:cstheme="minorHAnsi"/>
                <w:sz w:val="24"/>
              </w:rPr>
            </w:pPr>
            <w:r w:rsidRPr="001E5B21">
              <w:rPr>
                <w:rFonts w:eastAsia="SimSun" w:cstheme="minorHAnsi"/>
                <w:sz w:val="24"/>
                <w:lang w:eastAsia="zh-TW"/>
              </w:rPr>
              <w:t>昆士蘭州政府交通和主幹道管理局（</w:t>
            </w:r>
            <w:r w:rsidRPr="001E5B21">
              <w:rPr>
                <w:rFonts w:eastAsia="SimSun" w:cstheme="minorHAnsi"/>
                <w:noProof/>
                <w:sz w:val="24"/>
                <w:lang w:val="en-US" w:eastAsia="zh-TW"/>
              </w:rPr>
              <w:t>Queensland Government Department of Transport and Main Roads</w:t>
            </w:r>
            <w:r w:rsidRPr="001E5B21">
              <w:rPr>
                <w:rFonts w:eastAsia="SimSun" w:cstheme="minorHAnsi"/>
                <w:sz w:val="24"/>
                <w:lang w:eastAsia="zh-TW"/>
              </w:rPr>
              <w:t>）</w:t>
            </w:r>
          </w:p>
          <w:p w14:paraId="1D16C89C" w14:textId="3D1559B5" w:rsidR="00155F8C" w:rsidRPr="001E5B21" w:rsidRDefault="0011019D" w:rsidP="002777C1">
            <w:pPr>
              <w:pStyle w:val="BodyText"/>
              <w:spacing w:before="60" w:line="240" w:lineRule="auto"/>
              <w:ind w:left="720"/>
              <w:rPr>
                <w:rFonts w:eastAsia="SimSun" w:cstheme="minorHAnsi"/>
                <w:noProof/>
                <w:sz w:val="24"/>
                <w:lang w:val="en-US" w:eastAsia="zh-TW"/>
              </w:rPr>
            </w:pPr>
            <w:r w:rsidRPr="001E5B21">
              <w:rPr>
                <w:rFonts w:eastAsia="SimSun" w:cstheme="minorHAnsi"/>
                <w:noProof/>
                <w:sz w:val="24"/>
                <w:lang w:val="en-US" w:eastAsia="zh-TW"/>
              </w:rPr>
              <w:t>GPO Box 673</w:t>
            </w:r>
          </w:p>
          <w:p w14:paraId="0E1ADBB2" w14:textId="062579C2" w:rsidR="00155F8C" w:rsidRPr="001E5B21" w:rsidRDefault="0011019D" w:rsidP="002777C1">
            <w:pPr>
              <w:pStyle w:val="BodyText"/>
              <w:spacing w:before="60" w:line="240" w:lineRule="auto"/>
              <w:ind w:left="720"/>
              <w:rPr>
                <w:rFonts w:eastAsia="SimSun" w:cstheme="minorHAnsi"/>
                <w:noProof/>
                <w:sz w:val="24"/>
                <w:lang w:val="en-US" w:eastAsia="zh-TW"/>
              </w:rPr>
            </w:pPr>
            <w:r w:rsidRPr="001E5B21">
              <w:rPr>
                <w:rFonts w:eastAsia="SimSun" w:cstheme="minorHAnsi"/>
                <w:noProof/>
                <w:sz w:val="24"/>
                <w:lang w:val="en-US" w:eastAsia="zh-TW"/>
              </w:rPr>
              <w:t>Fortitude Valley</w:t>
            </w:r>
          </w:p>
          <w:p w14:paraId="376AF908" w14:textId="7173F346" w:rsidR="00155F8C" w:rsidRPr="001E5B21" w:rsidRDefault="0011019D" w:rsidP="002777C1">
            <w:pPr>
              <w:pStyle w:val="BodyText"/>
              <w:spacing w:before="60" w:line="240" w:lineRule="auto"/>
              <w:ind w:left="720"/>
              <w:rPr>
                <w:rFonts w:eastAsia="SimSun" w:cstheme="minorHAnsi"/>
                <w:sz w:val="24"/>
              </w:rPr>
            </w:pPr>
            <w:r w:rsidRPr="001E5B21">
              <w:rPr>
                <w:rFonts w:eastAsia="SimSun" w:cstheme="minorHAnsi"/>
                <w:noProof/>
                <w:sz w:val="24"/>
                <w:lang w:val="en-US" w:eastAsia="zh-TW"/>
              </w:rPr>
              <w:t>Queensland 4006</w:t>
            </w:r>
          </w:p>
        </w:tc>
      </w:tr>
      <w:tr w:rsidR="00155F8C" w:rsidRPr="001E5B21" w14:paraId="264813CC" w14:textId="77777777" w:rsidTr="00955494">
        <w:tc>
          <w:tcPr>
            <w:tcW w:w="2668" w:type="dxa"/>
          </w:tcPr>
          <w:p w14:paraId="47827DB5" w14:textId="77777777" w:rsidR="00155F8C" w:rsidRPr="001E5B21" w:rsidRDefault="00155F8C" w:rsidP="00955494">
            <w:pPr>
              <w:pStyle w:val="captions"/>
              <w:jc w:val="center"/>
              <w:rPr>
                <w:rFonts w:asciiTheme="minorHAnsi" w:eastAsia="SimSun" w:hAnsiTheme="minorHAnsi" w:cstheme="minorHAnsi"/>
              </w:rPr>
            </w:pPr>
            <w:r w:rsidRPr="001E5B21">
              <w:rPr>
                <w:rFonts w:asciiTheme="minorHAnsi" w:eastAsia="SimSun" w:hAnsiTheme="minorHAnsi" w:cstheme="minorHAnsi"/>
                <w:noProof/>
                <w:lang w:eastAsia="zh-CN"/>
              </w:rPr>
              <w:lastRenderedPageBreak/>
              <w:drawing>
                <wp:inline distT="0" distB="0" distL="0" distR="0" wp14:anchorId="5133943C" wp14:editId="6B811AD2">
                  <wp:extent cx="632460" cy="6324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37" cy="63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4" w:type="dxa"/>
            <w:vAlign w:val="center"/>
          </w:tcPr>
          <w:p w14:paraId="5BEE2A8E" w14:textId="2AB83EE1" w:rsidR="00113229" w:rsidRPr="001E5B21" w:rsidRDefault="0011019D" w:rsidP="002777C1">
            <w:pPr>
              <w:pStyle w:val="BodyText"/>
              <w:spacing w:before="60" w:line="240" w:lineRule="auto"/>
              <w:ind w:left="720"/>
              <w:rPr>
                <w:rFonts w:eastAsia="SimSun" w:cstheme="minorHAnsi"/>
                <w:sz w:val="24"/>
                <w:lang w:eastAsia="zh-CN"/>
              </w:rPr>
            </w:pPr>
            <w:r w:rsidRPr="001E5B21">
              <w:rPr>
                <w:rFonts w:eastAsia="SimSun" w:cstheme="minorHAnsi"/>
                <w:sz w:val="24"/>
                <w:lang w:eastAsia="zh-TW"/>
              </w:rPr>
              <w:t>請訪問我們的網站</w:t>
            </w:r>
            <w:hyperlink r:id="rId11">
              <w:r w:rsidRPr="001E5B21">
                <w:rPr>
                  <w:rFonts w:eastAsia="SimSun" w:cstheme="minorHAnsi"/>
                  <w:noProof/>
                  <w:sz w:val="24"/>
                  <w:lang w:val="en-US" w:eastAsia="zh-TW"/>
                </w:rPr>
                <w:t>www.</w:t>
              </w:r>
            </w:hyperlink>
            <w:r w:rsidRPr="001E5B21">
              <w:rPr>
                <w:rFonts w:eastAsia="SimSun" w:cstheme="minorHAnsi"/>
                <w:noProof/>
                <w:sz w:val="24"/>
                <w:lang w:val="en-US" w:eastAsia="zh-TW"/>
              </w:rPr>
              <w:t>tmr.gov.au</w:t>
            </w:r>
            <w:bookmarkStart w:id="2" w:name="_GoBack"/>
            <w:bookmarkEnd w:id="2"/>
            <w:commentRangeStart w:id="3"/>
            <w:commentRangeEnd w:id="3"/>
            <w:r w:rsidRPr="001E5B21">
              <w:rPr>
                <w:rFonts w:eastAsia="SimSun" w:cstheme="minorHAnsi"/>
                <w:sz w:val="24"/>
                <w:lang w:eastAsia="zh-TW"/>
              </w:rPr>
              <w:t xml:space="preserve"> </w:t>
            </w:r>
            <w:r w:rsidRPr="001E5B21">
              <w:rPr>
                <w:rFonts w:eastAsia="SimSun" w:cstheme="minorHAnsi"/>
                <w:sz w:val="24"/>
                <w:lang w:eastAsia="zh-TW"/>
              </w:rPr>
              <w:t>流覽此項策略的其他版本。</w:t>
            </w:r>
          </w:p>
          <w:p w14:paraId="741D6211" w14:textId="0DE367AA" w:rsidR="00155F8C" w:rsidRPr="001E5B21" w:rsidRDefault="0011019D" w:rsidP="002777C1">
            <w:pPr>
              <w:pStyle w:val="BodyText"/>
              <w:spacing w:before="60" w:line="240" w:lineRule="auto"/>
              <w:ind w:left="720"/>
              <w:rPr>
                <w:rFonts w:eastAsia="SimSun" w:cstheme="minorHAnsi"/>
                <w:sz w:val="24"/>
              </w:rPr>
            </w:pPr>
            <w:r w:rsidRPr="001E5B21">
              <w:rPr>
                <w:rFonts w:eastAsia="SimSun" w:cstheme="minorHAnsi"/>
                <w:sz w:val="24"/>
                <w:lang w:eastAsia="zh-TW"/>
              </w:rPr>
              <w:t>如需其他語言翻譯服務，請訪問</w:t>
            </w:r>
            <w:hyperlink r:id="rId12" w:history="1">
              <w:r w:rsidRPr="001E5B21">
                <w:rPr>
                  <w:rStyle w:val="Hyperlink"/>
                  <w:rFonts w:eastAsia="SimSun" w:cstheme="minorHAnsi"/>
                </w:rPr>
                <w:t>https://www.qld.gov.au/help/languages</w:t>
              </w:r>
            </w:hyperlink>
            <w:r w:rsidRPr="001E5B21">
              <w:rPr>
                <w:rStyle w:val="Hyperlink"/>
                <w:rFonts w:eastAsia="SimSun" w:cstheme="minorHAnsi"/>
              </w:rPr>
              <w:t xml:space="preserve"> </w:t>
            </w:r>
            <w:r w:rsidRPr="001E5B21">
              <w:rPr>
                <w:rFonts w:eastAsia="SimSun" w:cstheme="minorHAnsi"/>
                <w:lang w:eastAsia="zh-TW"/>
              </w:rPr>
              <w:t>。</w:t>
            </w:r>
            <w:r w:rsidR="00113229" w:rsidRPr="001E5B21">
              <w:rPr>
                <w:rFonts w:eastAsia="SimSun" w:cstheme="minorHAnsi"/>
                <w:sz w:val="24"/>
              </w:rPr>
              <w:t xml:space="preserve"> </w:t>
            </w:r>
          </w:p>
        </w:tc>
      </w:tr>
    </w:tbl>
    <w:p w14:paraId="362C490F" w14:textId="77777777" w:rsidR="00155F8C" w:rsidRPr="001E5B21" w:rsidRDefault="00155F8C" w:rsidP="000B187D">
      <w:pPr>
        <w:pStyle w:val="BodyText"/>
        <w:rPr>
          <w:rFonts w:eastAsia="SimSun" w:cstheme="minorHAnsi"/>
          <w:sz w:val="24"/>
        </w:rPr>
      </w:pPr>
    </w:p>
    <w:sectPr w:rsidR="00155F8C" w:rsidRPr="001E5B21" w:rsidSect="004E237E">
      <w:footerReference w:type="default" r:id="rId13"/>
      <w:pgSz w:w="11906" w:h="16838" w:code="9"/>
      <w:pgMar w:top="14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E39F" w14:textId="77777777" w:rsidR="00487BCB" w:rsidRDefault="00487BCB" w:rsidP="00185154">
      <w:r>
        <w:separator/>
      </w:r>
    </w:p>
    <w:p w14:paraId="3C761817" w14:textId="77777777" w:rsidR="00487BCB" w:rsidRDefault="00487BCB"/>
  </w:endnote>
  <w:endnote w:type="continuationSeparator" w:id="0">
    <w:p w14:paraId="6893E80C" w14:textId="77777777" w:rsidR="00487BCB" w:rsidRDefault="00487BCB" w:rsidP="00185154">
      <w:r>
        <w:continuationSeparator/>
      </w:r>
    </w:p>
    <w:p w14:paraId="0D39F0C0" w14:textId="77777777" w:rsidR="00487BCB" w:rsidRDefault="00487B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983" w:type="pct"/>
      <w:tblLook w:val="01E0" w:firstRow="1" w:lastRow="1" w:firstColumn="1" w:lastColumn="1" w:noHBand="0" w:noVBand="0"/>
    </w:tblPr>
    <w:tblGrid>
      <w:gridCol w:w="8811"/>
      <w:gridCol w:w="1261"/>
    </w:tblGrid>
    <w:tr w:rsidR="00955494" w:rsidRPr="001970FA" w14:paraId="293706E5" w14:textId="77777777" w:rsidTr="001970FA">
      <w:tc>
        <w:tcPr>
          <w:tcW w:w="8591" w:type="dxa"/>
          <w:vAlign w:val="bottom"/>
        </w:tcPr>
        <w:p w14:paraId="76A80796" w14:textId="057391E8" w:rsidR="00955494" w:rsidRPr="0011019D" w:rsidRDefault="00CA3D4D" w:rsidP="0011019D">
          <w:pPr>
            <w:pStyle w:val="Footer"/>
          </w:pPr>
          <w:sdt>
            <w:sdtPr>
              <w:rPr>
                <w:rFonts w:hint="eastAsia"/>
              </w:rPr>
              <w:alias w:val="Title"/>
              <w:tag w:val=""/>
              <w:id w:val="-68305386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1019D" w:rsidRPr="0011019D">
                <w:rPr>
                  <w:rFonts w:hint="eastAsia"/>
                </w:rPr>
                <w:t>交通和主幹道的暢通性與包容性策略 — 概要</w:t>
              </w:r>
            </w:sdtContent>
          </w:sdt>
        </w:p>
      </w:tc>
      <w:tc>
        <w:tcPr>
          <w:tcW w:w="1229" w:type="dxa"/>
          <w:vAlign w:val="bottom"/>
        </w:tcPr>
        <w:p w14:paraId="2737F822" w14:textId="73F43B45" w:rsidR="00955494" w:rsidRPr="001970FA" w:rsidRDefault="0011019D" w:rsidP="0011019D">
          <w:pPr>
            <w:pStyle w:val="Footer"/>
          </w:pPr>
          <w:r w:rsidRPr="0011019D">
            <w:rPr>
              <w:rFonts w:eastAsia="PMingLiU"/>
            </w:rPr>
            <w:t xml:space="preserve">- </w:t>
          </w:r>
          <w:r w:rsidR="00955494" w:rsidRPr="001970FA">
            <w:fldChar w:fldCharType="begin"/>
          </w:r>
          <w:r w:rsidR="00955494" w:rsidRPr="001970FA">
            <w:instrText xml:space="preserve"> PAGE </w:instrText>
          </w:r>
          <w:r w:rsidR="00955494" w:rsidRPr="001970FA">
            <w:fldChar w:fldCharType="separate"/>
          </w:r>
          <w:r w:rsidR="007E400D">
            <w:rPr>
              <w:noProof/>
            </w:rPr>
            <w:t>5</w:t>
          </w:r>
          <w:r w:rsidR="00955494" w:rsidRPr="001970FA">
            <w:fldChar w:fldCharType="end"/>
          </w:r>
          <w:r w:rsidRPr="0011019D">
            <w:rPr>
              <w:rFonts w:eastAsia="PMingLiU"/>
            </w:rPr>
            <w:t xml:space="preserve"> -</w:t>
          </w:r>
        </w:p>
      </w:tc>
    </w:tr>
  </w:tbl>
  <w:p w14:paraId="3F10512A" w14:textId="77777777" w:rsidR="00955494" w:rsidRPr="00E81629" w:rsidRDefault="00955494" w:rsidP="0011019D">
    <w:pPr>
      <w:pStyle w:val="Footer"/>
    </w:pPr>
  </w:p>
  <w:p w14:paraId="70068728" w14:textId="77777777" w:rsidR="00955494" w:rsidRDefault="009554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A735" w14:textId="77777777" w:rsidR="00487BCB" w:rsidRDefault="00487BCB" w:rsidP="00185154">
      <w:r>
        <w:separator/>
      </w:r>
    </w:p>
    <w:p w14:paraId="721390EA" w14:textId="77777777" w:rsidR="00487BCB" w:rsidRDefault="00487BCB"/>
  </w:footnote>
  <w:footnote w:type="continuationSeparator" w:id="0">
    <w:p w14:paraId="0FAC1294" w14:textId="77777777" w:rsidR="00487BCB" w:rsidRDefault="00487BCB" w:rsidP="00185154">
      <w:r>
        <w:continuationSeparator/>
      </w:r>
    </w:p>
    <w:p w14:paraId="575172BC" w14:textId="77777777" w:rsidR="00487BCB" w:rsidRDefault="00487B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242515A"/>
    <w:multiLevelType w:val="hybridMultilevel"/>
    <w:tmpl w:val="8502FEE4"/>
    <w:lvl w:ilvl="0" w:tplc="369E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EC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29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04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A0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22E1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62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E4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276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31C3A3A"/>
    <w:multiLevelType w:val="hybridMultilevel"/>
    <w:tmpl w:val="E49CB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710"/>
    <w:multiLevelType w:val="hybridMultilevel"/>
    <w:tmpl w:val="D9A89CB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F680C03"/>
    <w:multiLevelType w:val="hybridMultilevel"/>
    <w:tmpl w:val="EC0AF1A4"/>
    <w:lvl w:ilvl="0" w:tplc="ABBCC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0D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E0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47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41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6D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27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E5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07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8" w15:restartNumberingAfterBreak="0">
    <w:nsid w:val="2CFE38EF"/>
    <w:multiLevelType w:val="hybridMultilevel"/>
    <w:tmpl w:val="E8A6BFEA"/>
    <w:lvl w:ilvl="0" w:tplc="28A49DE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72AC01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D3059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9E0576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744A3E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3CC48EB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77E4DF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976698B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38AE99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EA63604"/>
    <w:multiLevelType w:val="hybridMultilevel"/>
    <w:tmpl w:val="E684D87C"/>
    <w:lvl w:ilvl="0" w:tplc="93860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8B8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49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B4A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6A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80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9EC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A2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E0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0071FAE"/>
    <w:multiLevelType w:val="multilevel"/>
    <w:tmpl w:val="42E473C2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C39732E"/>
    <w:multiLevelType w:val="hybridMultilevel"/>
    <w:tmpl w:val="D38EAA86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EAA1AE2"/>
    <w:multiLevelType w:val="hybridMultilevel"/>
    <w:tmpl w:val="E71839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4752B"/>
    <w:multiLevelType w:val="hybridMultilevel"/>
    <w:tmpl w:val="99049E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08B2"/>
    <w:multiLevelType w:val="hybridMultilevel"/>
    <w:tmpl w:val="80EED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2368"/>
    <w:multiLevelType w:val="multilevel"/>
    <w:tmpl w:val="725CC2D2"/>
    <w:numStyleLink w:val="ListTableNumber"/>
  </w:abstractNum>
  <w:abstractNum w:abstractNumId="17" w15:restartNumberingAfterBreak="0">
    <w:nsid w:val="60A30AEA"/>
    <w:multiLevelType w:val="hybridMultilevel"/>
    <w:tmpl w:val="CDC0D806"/>
    <w:lvl w:ilvl="0" w:tplc="119CC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EB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8F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2F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62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70F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49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CEF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5F7735A"/>
    <w:multiLevelType w:val="hybridMultilevel"/>
    <w:tmpl w:val="06680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822E6"/>
    <w:multiLevelType w:val="multilevel"/>
    <w:tmpl w:val="7996FD34"/>
    <w:numStyleLink w:val="ListTableBullet"/>
  </w:abstractNum>
  <w:abstractNum w:abstractNumId="21" w15:restartNumberingAfterBreak="0">
    <w:nsid w:val="7139706E"/>
    <w:multiLevelType w:val="multilevel"/>
    <w:tmpl w:val="11C64328"/>
    <w:numStyleLink w:val="ListParagraph"/>
  </w:abstractNum>
  <w:abstractNum w:abstractNumId="22" w15:restartNumberingAfterBreak="0">
    <w:nsid w:val="79A57AF7"/>
    <w:multiLevelType w:val="hybridMultilevel"/>
    <w:tmpl w:val="A37EAEB6"/>
    <w:lvl w:ilvl="0" w:tplc="D5A014B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4" w15:restartNumberingAfterBreak="0">
    <w:nsid w:val="7EBA748B"/>
    <w:multiLevelType w:val="hybridMultilevel"/>
    <w:tmpl w:val="9AAA1B58"/>
    <w:lvl w:ilvl="0" w:tplc="2A52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18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11"/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asciiTheme="majorHAnsi" w:hAnsiTheme="majorHAnsi" w:hint="default"/>
          <w:color w:val="B80B4D"/>
        </w:rPr>
      </w:lvl>
    </w:lvlOverride>
  </w:num>
  <w:num w:numId="12">
    <w:abstractNumId w:val="17"/>
  </w:num>
  <w:num w:numId="13">
    <w:abstractNumId w:val="10"/>
  </w:num>
  <w:num w:numId="14">
    <w:abstractNumId w:val="11"/>
  </w:num>
  <w:num w:numId="15">
    <w:abstractNumId w:val="6"/>
  </w:num>
  <w:num w:numId="16">
    <w:abstractNumId w:val="1"/>
  </w:num>
  <w:num w:numId="17">
    <w:abstractNumId w:val="8"/>
  </w:num>
  <w:num w:numId="18">
    <w:abstractNumId w:val="24"/>
  </w:num>
  <w:num w:numId="19">
    <w:abstractNumId w:val="14"/>
  </w:num>
  <w:num w:numId="20">
    <w:abstractNumId w:val="13"/>
  </w:num>
  <w:num w:numId="21">
    <w:abstractNumId w:val="19"/>
  </w:num>
  <w:num w:numId="22">
    <w:abstractNumId w:val="4"/>
  </w:num>
  <w:num w:numId="23">
    <w:abstractNumId w:val="12"/>
  </w:num>
  <w:num w:numId="24">
    <w:abstractNumId w:val="5"/>
  </w:num>
  <w:num w:numId="25">
    <w:abstractNumId w:val="15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D87CF65-BC87-4305-B7D3-5A5B4C7D85FC}"/>
    <w:docVar w:name="dgnword-eventsink" w:val="392924144"/>
    <w:docVar w:name="dgnword-lastRevisionsView" w:val="0"/>
  </w:docVars>
  <w:rsids>
    <w:rsidRoot w:val="00AD2448"/>
    <w:rsid w:val="00006100"/>
    <w:rsid w:val="00030778"/>
    <w:rsid w:val="00041553"/>
    <w:rsid w:val="000436CA"/>
    <w:rsid w:val="000448ED"/>
    <w:rsid w:val="00071C7D"/>
    <w:rsid w:val="00076F97"/>
    <w:rsid w:val="000870BB"/>
    <w:rsid w:val="00087D93"/>
    <w:rsid w:val="00094768"/>
    <w:rsid w:val="000A4646"/>
    <w:rsid w:val="000A6957"/>
    <w:rsid w:val="000B187D"/>
    <w:rsid w:val="000B2800"/>
    <w:rsid w:val="000B3EBE"/>
    <w:rsid w:val="000B6FA1"/>
    <w:rsid w:val="000C0C22"/>
    <w:rsid w:val="000C1D1E"/>
    <w:rsid w:val="000E2E3C"/>
    <w:rsid w:val="000E53E0"/>
    <w:rsid w:val="000F4A35"/>
    <w:rsid w:val="000F64AB"/>
    <w:rsid w:val="001063C6"/>
    <w:rsid w:val="0011019D"/>
    <w:rsid w:val="00113229"/>
    <w:rsid w:val="00122E45"/>
    <w:rsid w:val="00124795"/>
    <w:rsid w:val="001314D2"/>
    <w:rsid w:val="00131AAB"/>
    <w:rsid w:val="0013218E"/>
    <w:rsid w:val="00142633"/>
    <w:rsid w:val="00145CCD"/>
    <w:rsid w:val="001505D8"/>
    <w:rsid w:val="00154790"/>
    <w:rsid w:val="00155F8C"/>
    <w:rsid w:val="00156423"/>
    <w:rsid w:val="001600E5"/>
    <w:rsid w:val="001614D2"/>
    <w:rsid w:val="00162BE6"/>
    <w:rsid w:val="0018128C"/>
    <w:rsid w:val="001829A7"/>
    <w:rsid w:val="00185154"/>
    <w:rsid w:val="00186D6F"/>
    <w:rsid w:val="00190E25"/>
    <w:rsid w:val="0019114D"/>
    <w:rsid w:val="001970FA"/>
    <w:rsid w:val="00197CCC"/>
    <w:rsid w:val="001B17CD"/>
    <w:rsid w:val="001E5B21"/>
    <w:rsid w:val="001E643A"/>
    <w:rsid w:val="001F16CA"/>
    <w:rsid w:val="002078C1"/>
    <w:rsid w:val="002106C4"/>
    <w:rsid w:val="00210DEF"/>
    <w:rsid w:val="002123BC"/>
    <w:rsid w:val="00222215"/>
    <w:rsid w:val="00232098"/>
    <w:rsid w:val="0025119D"/>
    <w:rsid w:val="00252201"/>
    <w:rsid w:val="00254DD8"/>
    <w:rsid w:val="00270E55"/>
    <w:rsid w:val="00274E23"/>
    <w:rsid w:val="002777C1"/>
    <w:rsid w:val="002856D7"/>
    <w:rsid w:val="00291C7F"/>
    <w:rsid w:val="002B17A2"/>
    <w:rsid w:val="002B4003"/>
    <w:rsid w:val="002B512B"/>
    <w:rsid w:val="002C5B1C"/>
    <w:rsid w:val="002D4254"/>
    <w:rsid w:val="002D4E6E"/>
    <w:rsid w:val="00301893"/>
    <w:rsid w:val="0030710F"/>
    <w:rsid w:val="00310860"/>
    <w:rsid w:val="003114D0"/>
    <w:rsid w:val="00334200"/>
    <w:rsid w:val="00335510"/>
    <w:rsid w:val="00337F8B"/>
    <w:rsid w:val="003411DD"/>
    <w:rsid w:val="00363A76"/>
    <w:rsid w:val="00371826"/>
    <w:rsid w:val="0037398C"/>
    <w:rsid w:val="0037618F"/>
    <w:rsid w:val="003853C1"/>
    <w:rsid w:val="00396A3E"/>
    <w:rsid w:val="003A04C1"/>
    <w:rsid w:val="003A08A5"/>
    <w:rsid w:val="003A5158"/>
    <w:rsid w:val="003B0945"/>
    <w:rsid w:val="003B097F"/>
    <w:rsid w:val="003B4DCF"/>
    <w:rsid w:val="003D3B71"/>
    <w:rsid w:val="003D4BDC"/>
    <w:rsid w:val="003D56AF"/>
    <w:rsid w:val="003E1EF3"/>
    <w:rsid w:val="003E2AD0"/>
    <w:rsid w:val="003E5319"/>
    <w:rsid w:val="003F0D1F"/>
    <w:rsid w:val="00404615"/>
    <w:rsid w:val="00406968"/>
    <w:rsid w:val="00407776"/>
    <w:rsid w:val="00410A48"/>
    <w:rsid w:val="004126CC"/>
    <w:rsid w:val="00414AF7"/>
    <w:rsid w:val="00423B29"/>
    <w:rsid w:val="00427353"/>
    <w:rsid w:val="0043564D"/>
    <w:rsid w:val="0043628A"/>
    <w:rsid w:val="00442D0B"/>
    <w:rsid w:val="00444AE6"/>
    <w:rsid w:val="004478FD"/>
    <w:rsid w:val="004700B3"/>
    <w:rsid w:val="004753E7"/>
    <w:rsid w:val="004817D8"/>
    <w:rsid w:val="004838C0"/>
    <w:rsid w:val="00487BCB"/>
    <w:rsid w:val="00491C59"/>
    <w:rsid w:val="004B77A1"/>
    <w:rsid w:val="004B7DAE"/>
    <w:rsid w:val="004D77C9"/>
    <w:rsid w:val="004E1632"/>
    <w:rsid w:val="004E237E"/>
    <w:rsid w:val="004E3E70"/>
    <w:rsid w:val="004E77EB"/>
    <w:rsid w:val="004E79A4"/>
    <w:rsid w:val="004F2A3C"/>
    <w:rsid w:val="004F3D6F"/>
    <w:rsid w:val="004F76B1"/>
    <w:rsid w:val="0051056D"/>
    <w:rsid w:val="005232E3"/>
    <w:rsid w:val="00526401"/>
    <w:rsid w:val="00527069"/>
    <w:rsid w:val="005331C9"/>
    <w:rsid w:val="00537A15"/>
    <w:rsid w:val="0054284E"/>
    <w:rsid w:val="005471ED"/>
    <w:rsid w:val="00547E50"/>
    <w:rsid w:val="0055219D"/>
    <w:rsid w:val="0055353F"/>
    <w:rsid w:val="00555778"/>
    <w:rsid w:val="00556D68"/>
    <w:rsid w:val="0056398E"/>
    <w:rsid w:val="0056581F"/>
    <w:rsid w:val="0056633F"/>
    <w:rsid w:val="005713E5"/>
    <w:rsid w:val="00592D77"/>
    <w:rsid w:val="0059528E"/>
    <w:rsid w:val="0059576A"/>
    <w:rsid w:val="00597485"/>
    <w:rsid w:val="005A0F23"/>
    <w:rsid w:val="005A1836"/>
    <w:rsid w:val="005A435A"/>
    <w:rsid w:val="005B0C40"/>
    <w:rsid w:val="005B798C"/>
    <w:rsid w:val="005C20E5"/>
    <w:rsid w:val="005C5E33"/>
    <w:rsid w:val="005D620B"/>
    <w:rsid w:val="005E0FA2"/>
    <w:rsid w:val="005E259B"/>
    <w:rsid w:val="006025ED"/>
    <w:rsid w:val="0061089F"/>
    <w:rsid w:val="00620132"/>
    <w:rsid w:val="00622599"/>
    <w:rsid w:val="006226F0"/>
    <w:rsid w:val="00627902"/>
    <w:rsid w:val="00633235"/>
    <w:rsid w:val="006445C2"/>
    <w:rsid w:val="00651DC4"/>
    <w:rsid w:val="0065325A"/>
    <w:rsid w:val="00654753"/>
    <w:rsid w:val="006567F4"/>
    <w:rsid w:val="00667F6C"/>
    <w:rsid w:val="006712B0"/>
    <w:rsid w:val="00674316"/>
    <w:rsid w:val="006758E8"/>
    <w:rsid w:val="00684E74"/>
    <w:rsid w:val="006A1801"/>
    <w:rsid w:val="006A4E5F"/>
    <w:rsid w:val="006A74A6"/>
    <w:rsid w:val="006C40C4"/>
    <w:rsid w:val="006C624D"/>
    <w:rsid w:val="006C7405"/>
    <w:rsid w:val="006D22C5"/>
    <w:rsid w:val="006D24BD"/>
    <w:rsid w:val="006D2B08"/>
    <w:rsid w:val="006D5C3A"/>
    <w:rsid w:val="006E4C4D"/>
    <w:rsid w:val="00706918"/>
    <w:rsid w:val="00720AE8"/>
    <w:rsid w:val="0072513F"/>
    <w:rsid w:val="00727590"/>
    <w:rsid w:val="00770BF1"/>
    <w:rsid w:val="00774E81"/>
    <w:rsid w:val="00775225"/>
    <w:rsid w:val="007A2D11"/>
    <w:rsid w:val="007A5346"/>
    <w:rsid w:val="007C532F"/>
    <w:rsid w:val="007D06D1"/>
    <w:rsid w:val="007D23D2"/>
    <w:rsid w:val="007D2C91"/>
    <w:rsid w:val="007E2A9C"/>
    <w:rsid w:val="007E400D"/>
    <w:rsid w:val="007E4B09"/>
    <w:rsid w:val="007E5D46"/>
    <w:rsid w:val="00802D13"/>
    <w:rsid w:val="008035AF"/>
    <w:rsid w:val="00822503"/>
    <w:rsid w:val="00825223"/>
    <w:rsid w:val="00827147"/>
    <w:rsid w:val="00830168"/>
    <w:rsid w:val="00836956"/>
    <w:rsid w:val="00845732"/>
    <w:rsid w:val="008521D9"/>
    <w:rsid w:val="008572D9"/>
    <w:rsid w:val="00861E13"/>
    <w:rsid w:val="008708C9"/>
    <w:rsid w:val="008908E1"/>
    <w:rsid w:val="00892496"/>
    <w:rsid w:val="0089322C"/>
    <w:rsid w:val="00893E1A"/>
    <w:rsid w:val="008949C1"/>
    <w:rsid w:val="008A0AED"/>
    <w:rsid w:val="008A6F22"/>
    <w:rsid w:val="008B5D8F"/>
    <w:rsid w:val="008C30E2"/>
    <w:rsid w:val="008F4E0B"/>
    <w:rsid w:val="00914813"/>
    <w:rsid w:val="009453E1"/>
    <w:rsid w:val="00945D2E"/>
    <w:rsid w:val="00954B30"/>
    <w:rsid w:val="00955494"/>
    <w:rsid w:val="009571D7"/>
    <w:rsid w:val="0097039A"/>
    <w:rsid w:val="009813C8"/>
    <w:rsid w:val="00985CAB"/>
    <w:rsid w:val="009A199C"/>
    <w:rsid w:val="009A4553"/>
    <w:rsid w:val="009A6175"/>
    <w:rsid w:val="009F4BF6"/>
    <w:rsid w:val="009F6CE7"/>
    <w:rsid w:val="00A06712"/>
    <w:rsid w:val="00A07960"/>
    <w:rsid w:val="00A17F0D"/>
    <w:rsid w:val="00A2636A"/>
    <w:rsid w:val="00A3654A"/>
    <w:rsid w:val="00A41250"/>
    <w:rsid w:val="00A41D4E"/>
    <w:rsid w:val="00A52A8F"/>
    <w:rsid w:val="00A56701"/>
    <w:rsid w:val="00A6000E"/>
    <w:rsid w:val="00A640FF"/>
    <w:rsid w:val="00A72165"/>
    <w:rsid w:val="00A83B38"/>
    <w:rsid w:val="00A918DD"/>
    <w:rsid w:val="00AA6010"/>
    <w:rsid w:val="00AA7F0B"/>
    <w:rsid w:val="00AB2866"/>
    <w:rsid w:val="00AB3F98"/>
    <w:rsid w:val="00AD2448"/>
    <w:rsid w:val="00AD6EC2"/>
    <w:rsid w:val="00AE4C26"/>
    <w:rsid w:val="00AE6A63"/>
    <w:rsid w:val="00AF2204"/>
    <w:rsid w:val="00B012F3"/>
    <w:rsid w:val="00B1273F"/>
    <w:rsid w:val="00B14F5B"/>
    <w:rsid w:val="00B53493"/>
    <w:rsid w:val="00B55D18"/>
    <w:rsid w:val="00B56CC8"/>
    <w:rsid w:val="00B61F46"/>
    <w:rsid w:val="00B65281"/>
    <w:rsid w:val="00B668FB"/>
    <w:rsid w:val="00B72168"/>
    <w:rsid w:val="00B73FB1"/>
    <w:rsid w:val="00B76B8E"/>
    <w:rsid w:val="00B85F32"/>
    <w:rsid w:val="00B96B0E"/>
    <w:rsid w:val="00BA3B25"/>
    <w:rsid w:val="00BA45AE"/>
    <w:rsid w:val="00BA4F4A"/>
    <w:rsid w:val="00BA66AD"/>
    <w:rsid w:val="00BB15AB"/>
    <w:rsid w:val="00BC1699"/>
    <w:rsid w:val="00BC2DD3"/>
    <w:rsid w:val="00BC40D1"/>
    <w:rsid w:val="00BC67B1"/>
    <w:rsid w:val="00BF2C53"/>
    <w:rsid w:val="00BF6AC1"/>
    <w:rsid w:val="00C000C3"/>
    <w:rsid w:val="00C02E60"/>
    <w:rsid w:val="00C17321"/>
    <w:rsid w:val="00C1792E"/>
    <w:rsid w:val="00C20D82"/>
    <w:rsid w:val="00C21A1C"/>
    <w:rsid w:val="00C22FE5"/>
    <w:rsid w:val="00C240FD"/>
    <w:rsid w:val="00C24374"/>
    <w:rsid w:val="00C302EF"/>
    <w:rsid w:val="00C5650D"/>
    <w:rsid w:val="00C6102F"/>
    <w:rsid w:val="00C74C53"/>
    <w:rsid w:val="00C74EF4"/>
    <w:rsid w:val="00C80C67"/>
    <w:rsid w:val="00C83E5B"/>
    <w:rsid w:val="00C87989"/>
    <w:rsid w:val="00C91385"/>
    <w:rsid w:val="00C97431"/>
    <w:rsid w:val="00C97C8A"/>
    <w:rsid w:val="00CA236A"/>
    <w:rsid w:val="00CA3549"/>
    <w:rsid w:val="00CA3D4D"/>
    <w:rsid w:val="00CB0F9B"/>
    <w:rsid w:val="00CB46DE"/>
    <w:rsid w:val="00CB4E22"/>
    <w:rsid w:val="00CB5A94"/>
    <w:rsid w:val="00CB6F6A"/>
    <w:rsid w:val="00CD1984"/>
    <w:rsid w:val="00CE1F88"/>
    <w:rsid w:val="00CE279E"/>
    <w:rsid w:val="00CF3313"/>
    <w:rsid w:val="00D005C1"/>
    <w:rsid w:val="00D11840"/>
    <w:rsid w:val="00D224E5"/>
    <w:rsid w:val="00D241D3"/>
    <w:rsid w:val="00D253E1"/>
    <w:rsid w:val="00D2607A"/>
    <w:rsid w:val="00D27FA8"/>
    <w:rsid w:val="00D3104F"/>
    <w:rsid w:val="00D365D3"/>
    <w:rsid w:val="00D42F7B"/>
    <w:rsid w:val="00D52B78"/>
    <w:rsid w:val="00D55089"/>
    <w:rsid w:val="00D64F5E"/>
    <w:rsid w:val="00D65684"/>
    <w:rsid w:val="00D74AE9"/>
    <w:rsid w:val="00D8753C"/>
    <w:rsid w:val="00D945EE"/>
    <w:rsid w:val="00DA07C3"/>
    <w:rsid w:val="00DA76FA"/>
    <w:rsid w:val="00DB2B49"/>
    <w:rsid w:val="00DC28FE"/>
    <w:rsid w:val="00DC290C"/>
    <w:rsid w:val="00DC33B4"/>
    <w:rsid w:val="00DC444E"/>
    <w:rsid w:val="00DC6083"/>
    <w:rsid w:val="00DD0F7C"/>
    <w:rsid w:val="00DD4656"/>
    <w:rsid w:val="00DD6135"/>
    <w:rsid w:val="00DF01DF"/>
    <w:rsid w:val="00DF5D36"/>
    <w:rsid w:val="00DF5DEF"/>
    <w:rsid w:val="00E018FB"/>
    <w:rsid w:val="00E04226"/>
    <w:rsid w:val="00E125EE"/>
    <w:rsid w:val="00E1799F"/>
    <w:rsid w:val="00E20830"/>
    <w:rsid w:val="00E21A8E"/>
    <w:rsid w:val="00E21DC0"/>
    <w:rsid w:val="00E313EA"/>
    <w:rsid w:val="00E50DE2"/>
    <w:rsid w:val="00E6763B"/>
    <w:rsid w:val="00E94C15"/>
    <w:rsid w:val="00EA6407"/>
    <w:rsid w:val="00EB5598"/>
    <w:rsid w:val="00EB58BD"/>
    <w:rsid w:val="00EB62CA"/>
    <w:rsid w:val="00EC0FFC"/>
    <w:rsid w:val="00EC1533"/>
    <w:rsid w:val="00ED16FF"/>
    <w:rsid w:val="00ED2E33"/>
    <w:rsid w:val="00ED3024"/>
    <w:rsid w:val="00ED481F"/>
    <w:rsid w:val="00ED49E3"/>
    <w:rsid w:val="00ED71B6"/>
    <w:rsid w:val="00EF0E10"/>
    <w:rsid w:val="00EF2076"/>
    <w:rsid w:val="00EF2AFB"/>
    <w:rsid w:val="00EF3B23"/>
    <w:rsid w:val="00F431FB"/>
    <w:rsid w:val="00F47358"/>
    <w:rsid w:val="00F53A04"/>
    <w:rsid w:val="00F53ACB"/>
    <w:rsid w:val="00F60E46"/>
    <w:rsid w:val="00F6184E"/>
    <w:rsid w:val="00F66B05"/>
    <w:rsid w:val="00F8007E"/>
    <w:rsid w:val="00F81C8A"/>
    <w:rsid w:val="00F84805"/>
    <w:rsid w:val="00FA08C6"/>
    <w:rsid w:val="00FA2B02"/>
    <w:rsid w:val="00FB1115"/>
    <w:rsid w:val="00FB3F57"/>
    <w:rsid w:val="00FB4AE4"/>
    <w:rsid w:val="00FD14FA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5A5F53"/>
  <w15:docId w15:val="{A628E37C-D3EB-419D-9A3A-11DCED2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918"/>
    <w:pPr>
      <w:spacing w:before="0" w:after="160" w:line="259" w:lineRule="auto"/>
    </w:pPr>
    <w:rPr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1314D2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autoRedefine/>
    <w:qFormat/>
    <w:rsid w:val="0072513F"/>
    <w:pPr>
      <w:ind w:left="1134" w:hanging="1134"/>
    </w:pPr>
    <w:rPr>
      <w:color w:val="B80B4D"/>
    </w:rPr>
  </w:style>
  <w:style w:type="paragraph" w:customStyle="1" w:styleId="AltHeading3">
    <w:name w:val="Alt Heading 3"/>
    <w:basedOn w:val="Heading3"/>
    <w:next w:val="BodyText"/>
    <w:qFormat/>
    <w:rsid w:val="001314D2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1314D2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20E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autoRedefine/>
    <w:uiPriority w:val="13"/>
    <w:rsid w:val="0011019D"/>
    <w:pPr>
      <w:tabs>
        <w:tab w:val="right" w:pos="9639"/>
      </w:tabs>
    </w:pPr>
    <w:rPr>
      <w:rFonts w:ascii="SimSun" w:eastAsia="SimSun" w:hAnsi="SimSun"/>
      <w:b/>
      <w:color w:val="003C69"/>
      <w:sz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13"/>
    <w:rsid w:val="0011019D"/>
    <w:rPr>
      <w:rFonts w:ascii="SimSun" w:eastAsia="SimSun" w:hAnsi="SimSun"/>
      <w:b/>
      <w:color w:val="003C69"/>
      <w:sz w:val="18"/>
      <w:lang w:eastAsia="zh-TW"/>
    </w:rPr>
  </w:style>
  <w:style w:type="paragraph" w:styleId="ListNumber0">
    <w:name w:val="List Number"/>
    <w:basedOn w:val="Normal"/>
    <w:uiPriority w:val="2"/>
    <w:qFormat/>
    <w:rsid w:val="001314D2"/>
    <w:pPr>
      <w:numPr>
        <w:numId w:val="10"/>
      </w:numPr>
      <w:spacing w:after="120" w:line="260" w:lineRule="atLeast"/>
    </w:pPr>
    <w:rPr>
      <w:rFonts w:eastAsia="Times New Roman" w:cs="Times New Roman"/>
      <w:szCs w:val="24"/>
    </w:rPr>
  </w:style>
  <w:style w:type="paragraph" w:styleId="ListBullet0">
    <w:name w:val="List Bullet"/>
    <w:basedOn w:val="Normal"/>
    <w:uiPriority w:val="2"/>
    <w:qFormat/>
    <w:rsid w:val="001314D2"/>
    <w:pPr>
      <w:numPr>
        <w:numId w:val="9"/>
      </w:numPr>
      <w:spacing w:after="120" w:line="260" w:lineRule="atLeast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qFormat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AE6A63"/>
    <w:pPr>
      <w:keepNext/>
      <w:tabs>
        <w:tab w:val="right" w:pos="10773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AE6A63"/>
    <w:pPr>
      <w:tabs>
        <w:tab w:val="right" w:pos="10773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AE6A63"/>
    <w:pPr>
      <w:tabs>
        <w:tab w:val="right" w:pos="10773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0E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1314D2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uiPriority w:val="5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1314D2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1314D2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1314D2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1314D2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1314D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1314D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1314D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1314D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1314D2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1314D2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1314D2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1314D2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1314D2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1314D2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1314D2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1314D2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1314D2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1314D2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1314D2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1314D2"/>
    <w:pPr>
      <w:numPr>
        <w:numId w:val="14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</w:rPr>
  </w:style>
  <w:style w:type="paragraph" w:customStyle="1" w:styleId="TOCHeading2">
    <w:name w:val="TOC Heading 2"/>
    <w:basedOn w:val="Heading3"/>
    <w:uiPriority w:val="39"/>
    <w:qFormat/>
    <w:rsid w:val="00AE6A63"/>
  </w:style>
  <w:style w:type="paragraph" w:customStyle="1" w:styleId="C985F5D2DC244454BDD0E78102309C75">
    <w:name w:val="C985F5D2DC244454BDD0E78102309C75"/>
    <w:rsid w:val="00AD2448"/>
    <w:pPr>
      <w:spacing w:before="0" w:after="200" w:line="276" w:lineRule="auto"/>
    </w:pPr>
    <w:rPr>
      <w:lang w:eastAsia="en-AU"/>
    </w:rPr>
  </w:style>
  <w:style w:type="paragraph" w:customStyle="1" w:styleId="Default">
    <w:name w:val="Default"/>
    <w:rsid w:val="00C80C67"/>
    <w:pPr>
      <w:autoSpaceDE w:val="0"/>
      <w:autoSpaceDN w:val="0"/>
      <w:adjustRightInd w:val="0"/>
      <w:spacing w:before="0" w:after="0"/>
    </w:pPr>
    <w:rPr>
      <w:rFonts w:ascii="MetaPro-Norm" w:hAnsi="MetaPro-Norm" w:cs="MetaPro-Norm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C80C67"/>
    <w:pPr>
      <w:spacing w:line="1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80C67"/>
    <w:pPr>
      <w:spacing w:line="561" w:lineRule="atLeast"/>
    </w:pPr>
    <w:rPr>
      <w:rFonts w:ascii="MetaPro-Bold" w:hAnsi="MetaPro-Bol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80C67"/>
    <w:pPr>
      <w:spacing w:line="181" w:lineRule="atLeast"/>
    </w:pPr>
    <w:rPr>
      <w:rFonts w:ascii="MetaPro-Bold" w:hAnsi="MetaPro-Bold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BF6AC1"/>
    <w:pPr>
      <w:spacing w:line="321" w:lineRule="atLeast"/>
    </w:pPr>
    <w:rPr>
      <w:rFonts w:ascii="MetaPro-Bold" w:hAnsi="MetaPro-Bold" w:cstheme="minorBidi"/>
      <w:color w:val="auto"/>
    </w:rPr>
  </w:style>
  <w:style w:type="character" w:customStyle="1" w:styleId="A14">
    <w:name w:val="A14"/>
    <w:uiPriority w:val="99"/>
    <w:rsid w:val="00BF6AC1"/>
    <w:rPr>
      <w:rFonts w:cs="MetaPro-Bold"/>
      <w:b/>
      <w:bCs/>
      <w:color w:val="000000"/>
      <w:sz w:val="21"/>
      <w:szCs w:val="21"/>
    </w:rPr>
  </w:style>
  <w:style w:type="character" w:customStyle="1" w:styleId="A15">
    <w:name w:val="A15"/>
    <w:uiPriority w:val="99"/>
    <w:rsid w:val="00B72168"/>
    <w:rPr>
      <w:rFonts w:cs="MetaPro-Bold"/>
      <w:b/>
      <w:bCs/>
      <w:color w:val="000000"/>
      <w:sz w:val="55"/>
      <w:szCs w:val="55"/>
    </w:rPr>
  </w:style>
  <w:style w:type="character" w:customStyle="1" w:styleId="A13">
    <w:name w:val="A13"/>
    <w:uiPriority w:val="99"/>
    <w:rsid w:val="00B72168"/>
    <w:rPr>
      <w:rFonts w:ascii="MetaPro-Norm" w:hAnsi="MetaPro-Norm" w:cs="MetaPro-Norm"/>
      <w:color w:val="000000"/>
      <w:sz w:val="32"/>
      <w:szCs w:val="32"/>
    </w:rPr>
  </w:style>
  <w:style w:type="paragraph" w:customStyle="1" w:styleId="Pa14">
    <w:name w:val="Pa14"/>
    <w:basedOn w:val="Default"/>
    <w:next w:val="Default"/>
    <w:uiPriority w:val="99"/>
    <w:rsid w:val="00B72168"/>
    <w:pPr>
      <w:spacing w:line="481" w:lineRule="atLeast"/>
    </w:pPr>
    <w:rPr>
      <w:rFonts w:ascii="MetaPro-Bold" w:hAnsi="MetaPro-Bold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C9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2C9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2C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B2866"/>
    <w:rPr>
      <w:rFonts w:ascii="MetaPro-Norm" w:hAnsi="MetaPro-Norm" w:cs="MetaPro-Norm"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DC6083"/>
    <w:pPr>
      <w:spacing w:line="561" w:lineRule="atLeast"/>
    </w:pPr>
    <w:rPr>
      <w:rFonts w:ascii="MetaPro-Bold" w:hAnsi="MetaPro-Bold" w:cstheme="minorBidi"/>
      <w:color w:val="auto"/>
    </w:rPr>
  </w:style>
  <w:style w:type="character" w:customStyle="1" w:styleId="A25">
    <w:name w:val="A25"/>
    <w:uiPriority w:val="99"/>
    <w:rsid w:val="00DC6083"/>
    <w:rPr>
      <w:rFonts w:cs="MetaPro-Bold"/>
      <w:b/>
      <w:bCs/>
      <w:color w:val="000000"/>
      <w:sz w:val="164"/>
      <w:szCs w:val="164"/>
    </w:rPr>
  </w:style>
  <w:style w:type="character" w:customStyle="1" w:styleId="A26">
    <w:name w:val="A26"/>
    <w:uiPriority w:val="99"/>
    <w:rsid w:val="00DC6083"/>
    <w:rPr>
      <w:rFonts w:cs="MetaPro-Bold"/>
      <w:b/>
      <w:bCs/>
      <w:color w:val="000000"/>
      <w:sz w:val="34"/>
      <w:szCs w:val="34"/>
    </w:rPr>
  </w:style>
  <w:style w:type="character" w:customStyle="1" w:styleId="A20">
    <w:name w:val="A20"/>
    <w:uiPriority w:val="99"/>
    <w:rsid w:val="00DC6083"/>
    <w:rPr>
      <w:rFonts w:cs="MetaPro-Bold"/>
      <w:b/>
      <w:bCs/>
      <w:color w:val="000000"/>
      <w:sz w:val="22"/>
      <w:szCs w:val="22"/>
    </w:rPr>
  </w:style>
  <w:style w:type="paragraph" w:customStyle="1" w:styleId="Pa21">
    <w:name w:val="Pa21"/>
    <w:basedOn w:val="Default"/>
    <w:next w:val="Default"/>
    <w:uiPriority w:val="99"/>
    <w:rsid w:val="003F0D1F"/>
    <w:pPr>
      <w:spacing w:line="181" w:lineRule="atLeast"/>
    </w:pPr>
    <w:rPr>
      <w:rFonts w:cstheme="minorBid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3E7"/>
    <w:rPr>
      <w:color w:val="605E5C"/>
      <w:shd w:val="clear" w:color="auto" w:fill="E1DFDD"/>
    </w:rPr>
  </w:style>
  <w:style w:type="paragraph" w:customStyle="1" w:styleId="captions">
    <w:name w:val="captions"/>
    <w:basedOn w:val="Normal"/>
    <w:qFormat/>
    <w:rsid w:val="00155F8C"/>
    <w:pPr>
      <w:spacing w:before="120" w:after="120" w:line="360" w:lineRule="auto"/>
    </w:pPr>
    <w:rPr>
      <w:rFonts w:ascii="Arial" w:eastAsia="Times New Roman" w:hAnsi="Arial" w:cs="Tahoma"/>
      <w:sz w:val="20"/>
      <w:lang w:eastAsia="en-US"/>
    </w:rPr>
  </w:style>
  <w:style w:type="character" w:styleId="CommentReference">
    <w:name w:val="annotation reference"/>
    <w:uiPriority w:val="99"/>
    <w:semiHidden/>
    <w:unhideWhenUsed/>
    <w:rsid w:val="00155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F8C"/>
    <w:pPr>
      <w:spacing w:before="120" w:after="120" w:line="36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F8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F8C"/>
    <w:pPr>
      <w:spacing w:before="0" w:after="160" w:line="240" w:lineRule="auto"/>
    </w:pPr>
    <w:rPr>
      <w:rFonts w:asciiTheme="minorHAnsi" w:eastAsiaTheme="minorEastAsia" w:hAnsiTheme="minorHAnsi" w:cstheme="minorBid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F8C"/>
    <w:rPr>
      <w:rFonts w:ascii="Arial" w:eastAsiaTheme="minorEastAsia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86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6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3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0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91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1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7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36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6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3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30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92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7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8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20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15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21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047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540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92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87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18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41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12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10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087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73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96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9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16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92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48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25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808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10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2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2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2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99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86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17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23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15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610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56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67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6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46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72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53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0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5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19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76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35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4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6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136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3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59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7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94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41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979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51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737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12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8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84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36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6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5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43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5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281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7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58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18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68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57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682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0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49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38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99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809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14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526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278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04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52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5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22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9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55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37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62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31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96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18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85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3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2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49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7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51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04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05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67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63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1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2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2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2317">
          <w:marLeft w:val="1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95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82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96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21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87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13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555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15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59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94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73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98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6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ld.gov.au/help/languag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r.gov.a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s\Reports\A4%20Portrai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D5535210904DD8B4F196092B22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B11B-5F43-4C51-B4DE-37FF77FB6179}"/>
      </w:docPartPr>
      <w:docPartBody>
        <w:p w:rsidR="00557B14" w:rsidRDefault="00E23284" w:rsidP="00CD044D">
          <w:pPr>
            <w:pStyle w:val="EFD5535210904DD8B4F196092B22DA10"/>
          </w:pPr>
          <w:r w:rsidRPr="00E23284">
            <w:rPr>
              <w:rFonts w:eastAsia="PMingLiU"/>
              <w:color w:val="4472C4" w:themeColor="accent1"/>
              <w:highlight w:val="cyan"/>
              <w:lang w:eastAsia="zh-TW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69"/>
    <w:rsid w:val="001542D8"/>
    <w:rsid w:val="00194369"/>
    <w:rsid w:val="004A684C"/>
    <w:rsid w:val="00557B14"/>
    <w:rsid w:val="005A6636"/>
    <w:rsid w:val="009151D3"/>
    <w:rsid w:val="00920292"/>
    <w:rsid w:val="00CD044D"/>
    <w:rsid w:val="00E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D5637A08BD47AE99A4CC4E31FFDA15">
    <w:name w:val="9FD5637A08BD47AE99A4CC4E31FFDA15"/>
    <w:rsid w:val="00194369"/>
  </w:style>
  <w:style w:type="paragraph" w:customStyle="1" w:styleId="F51149F1A67B47C6B86C1225DE9238A5">
    <w:name w:val="F51149F1A67B47C6B86C1225DE9238A5"/>
    <w:rsid w:val="00194369"/>
  </w:style>
  <w:style w:type="paragraph" w:customStyle="1" w:styleId="BFF0D13284664F3683143B0F2D1108B0">
    <w:name w:val="BFF0D13284664F3683143B0F2D1108B0"/>
    <w:rsid w:val="00194369"/>
  </w:style>
  <w:style w:type="paragraph" w:customStyle="1" w:styleId="9956C8E2F5594D3C82CA886A767F3A1A">
    <w:name w:val="9956C8E2F5594D3C82CA886A767F3A1A"/>
    <w:rsid w:val="00194369"/>
  </w:style>
  <w:style w:type="paragraph" w:customStyle="1" w:styleId="8F8224B9243242178BC6F30FB0623733">
    <w:name w:val="8F8224B9243242178BC6F30FB0623733"/>
    <w:rsid w:val="00194369"/>
  </w:style>
  <w:style w:type="paragraph" w:customStyle="1" w:styleId="3AE29745FD254E1ABCB6A000F184D334">
    <w:name w:val="3AE29745FD254E1ABCB6A000F184D334"/>
    <w:rsid w:val="00194369"/>
  </w:style>
  <w:style w:type="paragraph" w:customStyle="1" w:styleId="1553B29962354B068C8BA9DE3AC837C3">
    <w:name w:val="1553B29962354B068C8BA9DE3AC837C3"/>
    <w:rsid w:val="00194369"/>
  </w:style>
  <w:style w:type="paragraph" w:customStyle="1" w:styleId="37231F6C7F434C3986954C53A44916BB">
    <w:name w:val="37231F6C7F434C3986954C53A44916BB"/>
    <w:rsid w:val="00194369"/>
  </w:style>
  <w:style w:type="paragraph" w:customStyle="1" w:styleId="EFD5535210904DD8B4F196092B22DA10">
    <w:name w:val="EFD5535210904DD8B4F196092B22DA10"/>
    <w:rsid w:val="00CD044D"/>
  </w:style>
  <w:style w:type="paragraph" w:customStyle="1" w:styleId="8A4B02149929499B961F06C32886CAB9">
    <w:name w:val="8A4B02149929499B961F06C32886CAB9"/>
    <w:rsid w:val="00CD044D"/>
  </w:style>
  <w:style w:type="paragraph" w:customStyle="1" w:styleId="9976763CC67448DD9C964C0ED1F07DDF">
    <w:name w:val="9976763CC67448DD9C964C0ED1F07DDF"/>
    <w:rsid w:val="00CD044D"/>
  </w:style>
  <w:style w:type="paragraph" w:customStyle="1" w:styleId="2EFBE3FEAC294E768248AD52472F903B">
    <w:name w:val="2EFBE3FEAC294E768248AD52472F903B"/>
    <w:rsid w:val="00CD0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B10F-8C5D-4612-9186-A0F6B2A5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Report</Template>
  <TotalTime>458</TotalTime>
  <Pages>5</Pages>
  <Words>2147</Words>
  <Characters>488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交通和主幹道的暢通性與包容性策略 — 概要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交通和主幹道的暢通性與包容性策略 — 概要</dc:title>
  <dc:subject>Accessibility and Inclusion Strategy Summary</dc:subject>
  <dc:creator>Nickel L TURNER</dc:creator>
  <cp:lastModifiedBy>Nickel L TURNER</cp:lastModifiedBy>
  <cp:revision>33</cp:revision>
  <cp:lastPrinted>2020-03-17T22:46:00Z</cp:lastPrinted>
  <dcterms:created xsi:type="dcterms:W3CDTF">2020-04-22T05:34:00Z</dcterms:created>
  <dcterms:modified xsi:type="dcterms:W3CDTF">2020-06-23T00:05:00Z</dcterms:modified>
</cp:coreProperties>
</file>