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EastAsia" w:cstheme="minorBidi"/>
          <w:b w:val="0"/>
          <w:color w:val="004180"/>
          <w:sz w:val="24"/>
          <w:szCs w:val="24"/>
        </w:rPr>
        <w:id w:val="-687294079"/>
        <w:docPartObj>
          <w:docPartGallery w:val="Cover Pages"/>
          <w:docPartUnique/>
        </w:docPartObj>
      </w:sdtPr>
      <w:sdtEndPr>
        <w:rPr>
          <w:b/>
          <w:bCs/>
          <w:color w:val="003E69" w:themeColor="accent1"/>
          <w:sz w:val="20"/>
          <w:szCs w:val="20"/>
        </w:rPr>
      </w:sdtEndPr>
      <w:sdtContent>
        <w:p w14:paraId="53A01479" w14:textId="4C8A3AE0" w:rsidR="00B067C4" w:rsidRPr="00516B33" w:rsidRDefault="00C90E34" w:rsidP="00C90E34">
          <w:pPr>
            <w:pStyle w:val="Heading1"/>
            <w:rPr>
              <w:color w:val="004180"/>
              <w:szCs w:val="60"/>
            </w:rPr>
          </w:pPr>
          <w:r w:rsidRPr="00516B33">
            <w:rPr>
              <w:b w:val="0"/>
              <w:bCs/>
              <w:noProof/>
              <w:color w:val="004180"/>
              <w:szCs w:val="60"/>
            </w:rPr>
            <w:t>Department of Transport and Main Roads</w:t>
          </w:r>
        </w:p>
        <w:p w14:paraId="3F3E3797" w14:textId="097BC3F7" w:rsidR="00B067C4" w:rsidRDefault="00B067C4" w:rsidP="00B067C4">
          <w:pPr>
            <w:pStyle w:val="Heading1"/>
            <w:rPr>
              <w:color w:val="004180"/>
              <w:sz w:val="52"/>
              <w:szCs w:val="52"/>
            </w:rPr>
          </w:pPr>
          <w:r w:rsidRPr="366E8BAC">
            <w:rPr>
              <w:color w:val="004180"/>
              <w:sz w:val="52"/>
              <w:szCs w:val="52"/>
            </w:rPr>
            <w:t xml:space="preserve">Gifts and Benefits Register – Gifts </w:t>
          </w:r>
          <w:r w:rsidR="00DC462A" w:rsidRPr="366E8BAC">
            <w:rPr>
              <w:color w:val="004180"/>
              <w:sz w:val="52"/>
              <w:szCs w:val="52"/>
            </w:rPr>
            <w:t>Received</w:t>
          </w:r>
          <w:r w:rsidRPr="366E8BAC">
            <w:rPr>
              <w:color w:val="004180"/>
              <w:sz w:val="52"/>
              <w:szCs w:val="52"/>
            </w:rPr>
            <w:t xml:space="preserve"> </w:t>
          </w:r>
          <w:r w:rsidR="00CA54A8">
            <w:rPr>
              <w:color w:val="004180"/>
              <w:sz w:val="52"/>
              <w:szCs w:val="52"/>
            </w:rPr>
            <w:t>September</w:t>
          </w:r>
          <w:r w:rsidR="00FE4D81" w:rsidRPr="366E8BAC">
            <w:rPr>
              <w:color w:val="004180"/>
              <w:sz w:val="52"/>
              <w:szCs w:val="52"/>
            </w:rPr>
            <w:t xml:space="preserve"> </w:t>
          </w:r>
          <w:r w:rsidR="00794B6F" w:rsidRPr="366E8BAC">
            <w:rPr>
              <w:color w:val="004180"/>
              <w:sz w:val="52"/>
              <w:szCs w:val="52"/>
            </w:rPr>
            <w:t xml:space="preserve">Quarter </w:t>
          </w:r>
          <w:r w:rsidR="00CA54A8">
            <w:rPr>
              <w:color w:val="004180"/>
              <w:sz w:val="52"/>
              <w:szCs w:val="52"/>
            </w:rPr>
            <w:t>2026</w:t>
          </w:r>
        </w:p>
        <w:tbl>
          <w:tblPr>
            <w:tblStyle w:val="TableGrid"/>
            <w:tblW w:w="5000" w:type="pct"/>
            <w:tblLook w:val="04A0" w:firstRow="1" w:lastRow="0" w:firstColumn="1" w:lastColumn="0" w:noHBand="0" w:noVBand="1"/>
          </w:tblPr>
          <w:tblGrid>
            <w:gridCol w:w="1007"/>
            <w:gridCol w:w="1370"/>
            <w:gridCol w:w="3125"/>
            <w:gridCol w:w="1420"/>
            <w:gridCol w:w="2200"/>
            <w:gridCol w:w="1111"/>
            <w:gridCol w:w="2230"/>
            <w:gridCol w:w="6768"/>
            <w:gridCol w:w="1287"/>
            <w:gridCol w:w="2149"/>
          </w:tblGrid>
          <w:tr w:rsidR="00D13876" w14:paraId="7496EF04" w14:textId="77777777" w:rsidTr="009B6292">
            <w:trPr>
              <w:tblHeader/>
            </w:trPr>
            <w:tc>
              <w:tcPr>
                <w:tcW w:w="222" w:type="pct"/>
                <w:shd w:val="clear" w:color="auto" w:fill="005EB8"/>
                <w:vAlign w:val="center"/>
              </w:tcPr>
              <w:p w14:paraId="76649AC8" w14:textId="6235774B" w:rsidR="00D13876" w:rsidRPr="00D13876" w:rsidRDefault="00D13876" w:rsidP="00D13876">
                <w:pPr>
                  <w:rPr>
                    <w:color w:val="FFFFFF" w:themeColor="background1"/>
                  </w:rPr>
                </w:pPr>
                <w:r w:rsidRPr="00D81B16">
                  <w:rPr>
                    <w:rFonts w:cs="Arial"/>
                    <w:b/>
                    <w:bCs/>
                    <w:color w:val="FFFFFF" w:themeColor="background1"/>
                  </w:rPr>
                  <w:t>Item Count</w:t>
                </w:r>
              </w:p>
            </w:tc>
            <w:tc>
              <w:tcPr>
                <w:tcW w:w="302" w:type="pct"/>
                <w:shd w:val="clear" w:color="auto" w:fill="005EB8"/>
                <w:vAlign w:val="center"/>
              </w:tcPr>
              <w:p w14:paraId="7C110962" w14:textId="382E6053" w:rsidR="00D13876" w:rsidRPr="00D13876" w:rsidRDefault="00D13876" w:rsidP="00D13876">
                <w:pPr>
                  <w:rPr>
                    <w:color w:val="FFFFFF" w:themeColor="background1"/>
                  </w:rPr>
                </w:pPr>
                <w:r w:rsidRPr="00D81B16">
                  <w:rPr>
                    <w:rFonts w:cs="Arial"/>
                    <w:b/>
                    <w:bCs/>
                    <w:color w:val="FFFFFF" w:themeColor="background1"/>
                  </w:rPr>
                  <w:t>Date Received</w:t>
                </w:r>
              </w:p>
            </w:tc>
            <w:tc>
              <w:tcPr>
                <w:tcW w:w="689" w:type="pct"/>
                <w:shd w:val="clear" w:color="auto" w:fill="005EB8"/>
                <w:vAlign w:val="center"/>
              </w:tcPr>
              <w:p w14:paraId="5290D84E" w14:textId="66320F17" w:rsidR="00D13876" w:rsidRPr="00D13876" w:rsidRDefault="00D13876" w:rsidP="00357AEC">
                <w:pPr>
                  <w:spacing w:before="120" w:after="120"/>
                  <w:rPr>
                    <w:color w:val="FFFFFF" w:themeColor="background1"/>
                  </w:rPr>
                </w:pPr>
                <w:r w:rsidRPr="00D81B16">
                  <w:rPr>
                    <w:rFonts w:cs="Arial"/>
                    <w:b/>
                    <w:bCs/>
                    <w:color w:val="FFFFFF" w:themeColor="background1"/>
                  </w:rPr>
                  <w:t>Description of gift or benefit</w:t>
                </w:r>
              </w:p>
            </w:tc>
            <w:tc>
              <w:tcPr>
                <w:tcW w:w="313" w:type="pct"/>
                <w:shd w:val="clear" w:color="auto" w:fill="005EB8"/>
                <w:vAlign w:val="center"/>
              </w:tcPr>
              <w:p w14:paraId="373A74C3" w14:textId="2979D560" w:rsidR="00D13876" w:rsidRPr="00D13876" w:rsidRDefault="00D13876" w:rsidP="00D13876">
                <w:pPr>
                  <w:rPr>
                    <w:color w:val="FFFFFF" w:themeColor="background1"/>
                  </w:rPr>
                </w:pPr>
                <w:r w:rsidRPr="00D81B16">
                  <w:rPr>
                    <w:rFonts w:cs="Arial"/>
                    <w:b/>
                    <w:bCs/>
                    <w:color w:val="FFFFFF" w:themeColor="background1"/>
                  </w:rPr>
                  <w:t>Recipient Name</w:t>
                </w:r>
              </w:p>
            </w:tc>
            <w:tc>
              <w:tcPr>
                <w:tcW w:w="485" w:type="pct"/>
                <w:shd w:val="clear" w:color="auto" w:fill="005EB8"/>
                <w:vAlign w:val="center"/>
              </w:tcPr>
              <w:p w14:paraId="589E2ECF" w14:textId="41FB8C8E" w:rsidR="00D13876" w:rsidRPr="00D13876" w:rsidRDefault="00D13876" w:rsidP="00D13876">
                <w:pPr>
                  <w:rPr>
                    <w:color w:val="FFFFFF" w:themeColor="background1"/>
                  </w:rPr>
                </w:pPr>
                <w:r w:rsidRPr="00D81B16">
                  <w:rPr>
                    <w:rFonts w:cs="Arial"/>
                    <w:b/>
                    <w:bCs/>
                    <w:color w:val="FFFFFF" w:themeColor="background1"/>
                  </w:rPr>
                  <w:t>Recipient Position Title</w:t>
                </w:r>
              </w:p>
            </w:tc>
            <w:tc>
              <w:tcPr>
                <w:tcW w:w="245" w:type="pct"/>
                <w:shd w:val="clear" w:color="auto" w:fill="005EB8"/>
                <w:vAlign w:val="center"/>
              </w:tcPr>
              <w:p w14:paraId="4776B076" w14:textId="6A4C04C4" w:rsidR="00D13876" w:rsidRPr="00D13876" w:rsidRDefault="00D13876" w:rsidP="00D13876">
                <w:pPr>
                  <w:rPr>
                    <w:color w:val="FFFFFF" w:themeColor="background1"/>
                  </w:rPr>
                </w:pPr>
                <w:r w:rsidRPr="00D81B16">
                  <w:rPr>
                    <w:rFonts w:cs="Arial"/>
                    <w:b/>
                    <w:bCs/>
                    <w:color w:val="FFFFFF" w:themeColor="background1"/>
                  </w:rPr>
                  <w:t>Market Value</w:t>
                </w:r>
              </w:p>
            </w:tc>
            <w:tc>
              <w:tcPr>
                <w:tcW w:w="492" w:type="pct"/>
                <w:shd w:val="clear" w:color="auto" w:fill="005EB8"/>
                <w:vAlign w:val="center"/>
              </w:tcPr>
              <w:p w14:paraId="2F5C82F9" w14:textId="015FC39A" w:rsidR="00D13876" w:rsidRPr="00D13876" w:rsidRDefault="00D13876" w:rsidP="00D13876">
                <w:pPr>
                  <w:rPr>
                    <w:color w:val="FFFFFF" w:themeColor="background1"/>
                  </w:rPr>
                </w:pPr>
                <w:r w:rsidRPr="00D81B16">
                  <w:rPr>
                    <w:rFonts w:cs="Arial"/>
                    <w:b/>
                    <w:bCs/>
                    <w:color w:val="FFFFFF" w:themeColor="background1"/>
                  </w:rPr>
                  <w:t>Donor Name</w:t>
                </w:r>
              </w:p>
            </w:tc>
            <w:tc>
              <w:tcPr>
                <w:tcW w:w="1492" w:type="pct"/>
                <w:shd w:val="clear" w:color="auto" w:fill="005EB8"/>
                <w:vAlign w:val="center"/>
              </w:tcPr>
              <w:p w14:paraId="0B1957B6" w14:textId="51DF89BD" w:rsidR="00D13876" w:rsidRPr="00D13876" w:rsidRDefault="00D13876" w:rsidP="00D13876">
                <w:pPr>
                  <w:rPr>
                    <w:color w:val="FFFFFF" w:themeColor="background1"/>
                  </w:rPr>
                </w:pPr>
                <w:r w:rsidRPr="00D81B16">
                  <w:rPr>
                    <w:rFonts w:cs="Arial"/>
                    <w:b/>
                    <w:bCs/>
                    <w:color w:val="FFFFFF" w:themeColor="background1"/>
                  </w:rPr>
                  <w:t>Justification</w:t>
                </w:r>
              </w:p>
            </w:tc>
            <w:tc>
              <w:tcPr>
                <w:tcW w:w="284" w:type="pct"/>
                <w:shd w:val="clear" w:color="auto" w:fill="005EB8"/>
                <w:vAlign w:val="center"/>
              </w:tcPr>
              <w:p w14:paraId="66469F02" w14:textId="07B40A9B" w:rsidR="00D13876" w:rsidRPr="00D13876" w:rsidRDefault="00D13876" w:rsidP="00D13876">
                <w:pPr>
                  <w:rPr>
                    <w:color w:val="FFFFFF" w:themeColor="background1"/>
                  </w:rPr>
                </w:pPr>
                <w:r w:rsidRPr="00D81B16">
                  <w:rPr>
                    <w:rFonts w:cs="Arial"/>
                    <w:b/>
                    <w:bCs/>
                    <w:color w:val="FFFFFF" w:themeColor="background1"/>
                  </w:rPr>
                  <w:t>Retained by</w:t>
                </w:r>
              </w:p>
            </w:tc>
            <w:tc>
              <w:tcPr>
                <w:tcW w:w="474" w:type="pct"/>
                <w:shd w:val="clear" w:color="auto" w:fill="005EB8"/>
                <w:vAlign w:val="center"/>
              </w:tcPr>
              <w:p w14:paraId="3E4EEAEA" w14:textId="21078D50" w:rsidR="00D13876" w:rsidRPr="00D13876" w:rsidRDefault="00D13876" w:rsidP="00D13876">
                <w:pPr>
                  <w:rPr>
                    <w:color w:val="FFFFFF" w:themeColor="background1"/>
                  </w:rPr>
                </w:pPr>
                <w:r w:rsidRPr="00D81B16">
                  <w:rPr>
                    <w:rFonts w:cs="Arial"/>
                    <w:b/>
                    <w:bCs/>
                    <w:color w:val="FFFFFF" w:themeColor="background1"/>
                  </w:rPr>
                  <w:t>Approved by</w:t>
                </w:r>
              </w:p>
            </w:tc>
          </w:tr>
          <w:tr w:rsidR="002B75FF" w:rsidRPr="002B75FF" w14:paraId="3B5A8C72" w14:textId="77777777" w:rsidTr="009B6292">
            <w:trPr>
              <w:trHeight w:val="360"/>
            </w:trPr>
            <w:tc>
              <w:tcPr>
                <w:tcW w:w="222" w:type="pct"/>
                <w:vAlign w:val="center"/>
                <w:hideMark/>
              </w:tcPr>
              <w:p w14:paraId="36CCEA4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w:t>
                </w:r>
              </w:p>
            </w:tc>
            <w:tc>
              <w:tcPr>
                <w:tcW w:w="302" w:type="pct"/>
                <w:vAlign w:val="center"/>
                <w:hideMark/>
              </w:tcPr>
              <w:p w14:paraId="6E45ABA4"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1/07/2026</w:t>
                </w:r>
              </w:p>
            </w:tc>
            <w:tc>
              <w:tcPr>
                <w:tcW w:w="689" w:type="pct"/>
                <w:vAlign w:val="center"/>
                <w:hideMark/>
              </w:tcPr>
              <w:p w14:paraId="01D6B5B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Ticket to the 2026 Transport Australia (TA) Industry Lunch on 26 June 2026</w:t>
                </w:r>
              </w:p>
            </w:tc>
            <w:tc>
              <w:tcPr>
                <w:tcW w:w="313" w:type="pct"/>
                <w:vAlign w:val="center"/>
                <w:hideMark/>
              </w:tcPr>
              <w:p w14:paraId="25058F7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Peter Z Gill</w:t>
                </w:r>
              </w:p>
            </w:tc>
            <w:tc>
              <w:tcPr>
                <w:tcW w:w="485" w:type="pct"/>
                <w:vAlign w:val="center"/>
                <w:hideMark/>
              </w:tcPr>
              <w:p w14:paraId="615C7562"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Program Director, Queensland Train Manufacturing Program (QTMP)</w:t>
                </w:r>
              </w:p>
            </w:tc>
            <w:tc>
              <w:tcPr>
                <w:tcW w:w="245" w:type="pct"/>
                <w:vAlign w:val="center"/>
                <w:hideMark/>
              </w:tcPr>
              <w:p w14:paraId="33101C33"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$420.00</w:t>
                </w:r>
              </w:p>
            </w:tc>
            <w:tc>
              <w:tcPr>
                <w:tcW w:w="492" w:type="pct"/>
                <w:vAlign w:val="center"/>
                <w:hideMark/>
              </w:tcPr>
              <w:p w14:paraId="0C16A41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RPS</w:t>
                </w:r>
              </w:p>
            </w:tc>
            <w:tc>
              <w:tcPr>
                <w:tcW w:w="1492" w:type="pct"/>
                <w:vAlign w:val="center"/>
                <w:hideMark/>
              </w:tcPr>
              <w:p w14:paraId="5BA134AF" w14:textId="77777777" w:rsidR="002B75FF" w:rsidRPr="002B75FF" w:rsidRDefault="002B75FF" w:rsidP="00941359">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ticket was offered as part of customary stakeholder engagement and relationship-building within the transport sector, extended in a professional capacity. It is not linked to any specific decision-making, procurement activity, or expectation of benefits. Attendance provides an opportunity to build and strengthen professional relationships. The event features Sally Stannard, Director-General of the Department of Transport and Main Roads and Transport Australia Board Director, as the guest speaker. She will discuss Queensland's long-term transport pipeline, investment priorities, and delivery challenges in the post-Federal Budget environment. Held two days after the Federal Budget, the event will provide a timely perspective on Queensland's transport pipeline, the balance between new investment and ongoing maintenance, and the delivery challenges facing a rapidly growing state.</w:t>
                </w:r>
              </w:p>
            </w:tc>
            <w:tc>
              <w:tcPr>
                <w:tcW w:w="284" w:type="pct"/>
                <w:vAlign w:val="center"/>
                <w:hideMark/>
              </w:tcPr>
              <w:p w14:paraId="526EF7DD"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0627AE6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Deputy Director-General (Rail)</w:t>
                </w:r>
              </w:p>
            </w:tc>
          </w:tr>
          <w:tr w:rsidR="002B75FF" w:rsidRPr="002B75FF" w14:paraId="3E59A5E2" w14:textId="77777777" w:rsidTr="009B6292">
            <w:trPr>
              <w:trHeight w:val="360"/>
            </w:trPr>
            <w:tc>
              <w:tcPr>
                <w:tcW w:w="222" w:type="pct"/>
                <w:vAlign w:val="center"/>
                <w:hideMark/>
              </w:tcPr>
              <w:p w14:paraId="1BCAC1E4"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w:t>
                </w:r>
              </w:p>
            </w:tc>
            <w:tc>
              <w:tcPr>
                <w:tcW w:w="302" w:type="pct"/>
                <w:vAlign w:val="center"/>
                <w:hideMark/>
              </w:tcPr>
              <w:p w14:paraId="4C7CFE7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24/07/2026</w:t>
                </w:r>
              </w:p>
            </w:tc>
            <w:tc>
              <w:tcPr>
                <w:tcW w:w="689" w:type="pct"/>
                <w:vAlign w:val="center"/>
                <w:hideMark/>
              </w:tcPr>
              <w:p w14:paraId="723A6B9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Ticket to attend Futures Gold Coast event</w:t>
                </w:r>
              </w:p>
            </w:tc>
            <w:tc>
              <w:tcPr>
                <w:tcW w:w="313" w:type="pct"/>
                <w:vAlign w:val="center"/>
                <w:hideMark/>
              </w:tcPr>
              <w:p w14:paraId="463DD28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Belinda L Stewart</w:t>
                </w:r>
              </w:p>
            </w:tc>
            <w:tc>
              <w:tcPr>
                <w:tcW w:w="485" w:type="pct"/>
                <w:vAlign w:val="center"/>
                <w:hideMark/>
              </w:tcPr>
              <w:p w14:paraId="4CC23CB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Regional Director (South Coast)</w:t>
                </w:r>
              </w:p>
            </w:tc>
            <w:tc>
              <w:tcPr>
                <w:tcW w:w="245" w:type="pct"/>
                <w:vAlign w:val="center"/>
                <w:hideMark/>
              </w:tcPr>
              <w:p w14:paraId="52A010BF"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$195.00</w:t>
                </w:r>
              </w:p>
            </w:tc>
            <w:tc>
              <w:tcPr>
                <w:tcW w:w="492" w:type="pct"/>
                <w:vAlign w:val="center"/>
                <w:hideMark/>
              </w:tcPr>
              <w:p w14:paraId="61AF482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Queensland Airport Limited</w:t>
                </w:r>
              </w:p>
            </w:tc>
            <w:tc>
              <w:tcPr>
                <w:tcW w:w="1492" w:type="pct"/>
                <w:vAlign w:val="center"/>
                <w:hideMark/>
              </w:tcPr>
              <w:p w14:paraId="1C70C98E" w14:textId="77777777" w:rsidR="002B75FF" w:rsidRPr="002B75FF" w:rsidRDefault="002B75FF" w:rsidP="00941359">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South Coast Region will be working closely with Queensland Airports Limited (QAL) and key stakeholders on the planning and design of future transport infrastructure, including the proposed transport interchange at Gold Coast Airport. Attendance at the Futures Gold Coast event will provide an opportunity to engage with QAL executives and industry stakeholders, strengthen strategic partnerships, and support collaboration on initiatives that deliver improved transport outcomes for the region and the department.</w:t>
                </w:r>
              </w:p>
            </w:tc>
            <w:tc>
              <w:tcPr>
                <w:tcW w:w="284" w:type="pct"/>
                <w:vAlign w:val="center"/>
                <w:hideMark/>
              </w:tcPr>
              <w:p w14:paraId="2DF112F2"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147096E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(Program Delivery and Operations)</w:t>
                </w:r>
              </w:p>
            </w:tc>
          </w:tr>
          <w:tr w:rsidR="002B75FF" w:rsidRPr="002B75FF" w14:paraId="1142598E" w14:textId="77777777" w:rsidTr="009B6292">
            <w:trPr>
              <w:trHeight w:val="360"/>
            </w:trPr>
            <w:tc>
              <w:tcPr>
                <w:tcW w:w="222" w:type="pct"/>
                <w:vAlign w:val="center"/>
                <w:hideMark/>
              </w:tcPr>
              <w:p w14:paraId="103DAF0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3</w:t>
                </w:r>
              </w:p>
            </w:tc>
            <w:tc>
              <w:tcPr>
                <w:tcW w:w="302" w:type="pct"/>
                <w:vAlign w:val="center"/>
                <w:hideMark/>
              </w:tcPr>
              <w:p w14:paraId="296FCCC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28/07/2026</w:t>
                </w:r>
              </w:p>
            </w:tc>
            <w:tc>
              <w:tcPr>
                <w:tcW w:w="689" w:type="pct"/>
                <w:vAlign w:val="center"/>
                <w:hideMark/>
              </w:tcPr>
              <w:p w14:paraId="410EA03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be a guest at the Women in Technology (WIT) Awards Gala event 2026 on 25 September 2026.</w:t>
                </w:r>
              </w:p>
            </w:tc>
            <w:tc>
              <w:tcPr>
                <w:tcW w:w="313" w:type="pct"/>
                <w:vAlign w:val="center"/>
                <w:hideMark/>
              </w:tcPr>
              <w:p w14:paraId="692630BB"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Sandra M Slater</w:t>
                </w:r>
              </w:p>
            </w:tc>
            <w:tc>
              <w:tcPr>
                <w:tcW w:w="485" w:type="pct"/>
                <w:vAlign w:val="center"/>
                <w:hideMark/>
              </w:tcPr>
              <w:p w14:paraId="7928575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Chief Information Officer</w:t>
                </w:r>
              </w:p>
            </w:tc>
            <w:tc>
              <w:tcPr>
                <w:tcW w:w="245" w:type="pct"/>
                <w:vAlign w:val="center"/>
                <w:hideMark/>
              </w:tcPr>
              <w:p w14:paraId="1BAB838B"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$250.00</w:t>
                </w:r>
              </w:p>
            </w:tc>
            <w:tc>
              <w:tcPr>
                <w:tcW w:w="492" w:type="pct"/>
                <w:vAlign w:val="center"/>
                <w:hideMark/>
              </w:tcPr>
              <w:p w14:paraId="1DE2245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Microsoft</w:t>
                </w:r>
              </w:p>
            </w:tc>
            <w:tc>
              <w:tcPr>
                <w:tcW w:w="1492" w:type="pct"/>
                <w:vAlign w:val="center"/>
                <w:hideMark/>
              </w:tcPr>
              <w:p w14:paraId="0799FED2" w14:textId="77777777" w:rsidR="002B75FF" w:rsidRPr="002B75FF" w:rsidRDefault="002B75FF" w:rsidP="00941359">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The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xml:space="preserve"> Awards Gala brings together industry leaders, finalists, past winners, partners and emerging leaders from across the technology sector. Attendance provides an opportunity to strengthen relationships with key stakeholders across industry, government and academia, gain insights into current and emerging technology trends, and promote collaboration and knowledge sharing. As a recognised industry event, participation also supports the department's visibility and reputation within the technology community, while providing valuable networking opportunities that may inform future initiatives, partnerships and workforce capability development.</w:t>
                </w:r>
              </w:p>
            </w:tc>
            <w:tc>
              <w:tcPr>
                <w:tcW w:w="284" w:type="pct"/>
                <w:vAlign w:val="center"/>
                <w:hideMark/>
              </w:tcPr>
              <w:p w14:paraId="39D17B82"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347BED1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Chief Finance Officer</w:t>
                </w:r>
              </w:p>
            </w:tc>
          </w:tr>
          <w:tr w:rsidR="002B75FF" w:rsidRPr="002B75FF" w14:paraId="4DA22809" w14:textId="77777777" w:rsidTr="009B6292">
            <w:trPr>
              <w:trHeight w:val="360"/>
            </w:trPr>
            <w:tc>
              <w:tcPr>
                <w:tcW w:w="222" w:type="pct"/>
                <w:vAlign w:val="center"/>
                <w:hideMark/>
              </w:tcPr>
              <w:p w14:paraId="39724EC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4</w:t>
                </w:r>
              </w:p>
            </w:tc>
            <w:tc>
              <w:tcPr>
                <w:tcW w:w="302" w:type="pct"/>
                <w:vAlign w:val="center"/>
                <w:hideMark/>
              </w:tcPr>
              <w:p w14:paraId="714569A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31/07/2026</w:t>
                </w:r>
              </w:p>
            </w:tc>
            <w:tc>
              <w:tcPr>
                <w:tcW w:w="689" w:type="pct"/>
                <w:vAlign w:val="center"/>
                <w:hideMark/>
              </w:tcPr>
              <w:p w14:paraId="0EF4314C"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Complimentary ticket to CTAA Container LOGTECH 2026 Conference</w:t>
                </w:r>
              </w:p>
            </w:tc>
            <w:tc>
              <w:tcPr>
                <w:tcW w:w="313" w:type="pct"/>
                <w:vAlign w:val="center"/>
                <w:hideMark/>
              </w:tcPr>
              <w:p w14:paraId="4913F87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Luke J McGregor</w:t>
                </w:r>
              </w:p>
            </w:tc>
            <w:tc>
              <w:tcPr>
                <w:tcW w:w="485" w:type="pct"/>
                <w:vAlign w:val="center"/>
                <w:hideMark/>
              </w:tcPr>
              <w:p w14:paraId="1E2FCE7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 (Freight)</w:t>
                </w:r>
              </w:p>
            </w:tc>
            <w:tc>
              <w:tcPr>
                <w:tcW w:w="245" w:type="pct"/>
                <w:vAlign w:val="center"/>
                <w:hideMark/>
              </w:tcPr>
              <w:p w14:paraId="2B116269"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$330.00</w:t>
                </w:r>
              </w:p>
            </w:tc>
            <w:tc>
              <w:tcPr>
                <w:tcW w:w="492" w:type="pct"/>
                <w:vAlign w:val="center"/>
                <w:hideMark/>
              </w:tcPr>
              <w:p w14:paraId="54F9172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Container Transport Alliance Australia (CTAA)</w:t>
                </w:r>
              </w:p>
            </w:tc>
            <w:tc>
              <w:tcPr>
                <w:tcW w:w="1492" w:type="pct"/>
                <w:vAlign w:val="center"/>
                <w:hideMark/>
              </w:tcPr>
              <w:p w14:paraId="72FB3306" w14:textId="77777777" w:rsidR="002B75FF" w:rsidRPr="002B75FF" w:rsidRDefault="002B75FF" w:rsidP="00941359">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 (Freight) was invited to speak on a government panel at the CTAA Container LOGTECH 2026 Conference on 31 July 2026 along with government representatives from Transport for NSW, Freight Victoria and Transport Certification Australia. As part of attending to be part of the government panel, a complimentary ticket was provided by CTAA to the Director (Freight). This event provides TMR with an opportunity to engage with key freight and logistics stakeholders and jurisdictional government officials on national and state freight matters.</w:t>
                </w:r>
              </w:p>
            </w:tc>
            <w:tc>
              <w:tcPr>
                <w:tcW w:w="284" w:type="pct"/>
                <w:vAlign w:val="center"/>
                <w:hideMark/>
              </w:tcPr>
              <w:p w14:paraId="29E15BED"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4590588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(Transport Strategy and Planning)</w:t>
                </w:r>
              </w:p>
            </w:tc>
          </w:tr>
          <w:tr w:rsidR="002B75FF" w:rsidRPr="002B75FF" w14:paraId="76C477F8" w14:textId="77777777" w:rsidTr="009B6292">
            <w:trPr>
              <w:trHeight w:val="360"/>
            </w:trPr>
            <w:tc>
              <w:tcPr>
                <w:tcW w:w="222" w:type="pct"/>
                <w:vAlign w:val="center"/>
                <w:hideMark/>
              </w:tcPr>
              <w:p w14:paraId="60E6C30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5</w:t>
                </w:r>
              </w:p>
            </w:tc>
            <w:tc>
              <w:tcPr>
                <w:tcW w:w="302" w:type="pct"/>
                <w:vAlign w:val="center"/>
                <w:hideMark/>
              </w:tcPr>
              <w:p w14:paraId="0FD5A52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3/08/2026</w:t>
                </w:r>
              </w:p>
            </w:tc>
            <w:tc>
              <w:tcPr>
                <w:tcW w:w="689" w:type="pct"/>
                <w:vAlign w:val="center"/>
                <w:hideMark/>
              </w:tcPr>
              <w:p w14:paraId="122CFA46" w14:textId="77777777" w:rsidR="002B75FF" w:rsidRPr="002B75FF" w:rsidRDefault="002B75FF" w:rsidP="002B75FF">
                <w:pPr>
                  <w:spacing w:line="240" w:lineRule="auto"/>
                  <w:rPr>
                    <w:rFonts w:eastAsia="Times New Roman" w:cs="Arial"/>
                    <w:color w:val="000000"/>
                    <w:sz w:val="18"/>
                    <w:szCs w:val="18"/>
                    <w:lang w:eastAsia="en-AU"/>
                  </w:rPr>
                </w:pPr>
                <w:proofErr w:type="spellStart"/>
                <w:r w:rsidRPr="002B75FF">
                  <w:rPr>
                    <w:rFonts w:eastAsia="Times New Roman" w:cs="Arial"/>
                    <w:color w:val="000000"/>
                    <w:sz w:val="18"/>
                    <w:szCs w:val="18"/>
                    <w:lang w:eastAsia="en-AU"/>
                  </w:rPr>
                  <w:t>Delidoor</w:t>
                </w:r>
                <w:proofErr w:type="spellEnd"/>
                <w:r w:rsidRPr="002B75FF">
                  <w:rPr>
                    <w:rFonts w:eastAsia="Times New Roman" w:cs="Arial"/>
                    <w:color w:val="000000"/>
                    <w:sz w:val="18"/>
                    <w:szCs w:val="18"/>
                    <w:lang w:eastAsia="en-AU"/>
                  </w:rPr>
                  <w:t xml:space="preserve"> online food delivery gift card</w:t>
                </w:r>
              </w:p>
            </w:tc>
            <w:tc>
              <w:tcPr>
                <w:tcW w:w="313" w:type="pct"/>
                <w:vAlign w:val="center"/>
                <w:hideMark/>
              </w:tcPr>
              <w:p w14:paraId="6289F8A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Frances Z Dodd</w:t>
                </w:r>
              </w:p>
            </w:tc>
            <w:tc>
              <w:tcPr>
                <w:tcW w:w="485" w:type="pct"/>
                <w:vAlign w:val="center"/>
                <w:hideMark/>
              </w:tcPr>
              <w:p w14:paraId="621481AB"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Strategy, Corporate Affairs and Governance Lead</w:t>
                </w:r>
              </w:p>
            </w:tc>
            <w:tc>
              <w:tcPr>
                <w:tcW w:w="245" w:type="pct"/>
                <w:vAlign w:val="center"/>
                <w:hideMark/>
              </w:tcPr>
              <w:p w14:paraId="47BF7202"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$200.00</w:t>
                </w:r>
              </w:p>
            </w:tc>
            <w:tc>
              <w:tcPr>
                <w:tcW w:w="492" w:type="pct"/>
                <w:vAlign w:val="center"/>
                <w:hideMark/>
              </w:tcPr>
              <w:p w14:paraId="16859E5B"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Downer Group</w:t>
                </w:r>
              </w:p>
            </w:tc>
            <w:tc>
              <w:tcPr>
                <w:tcW w:w="1492" w:type="pct"/>
                <w:vAlign w:val="center"/>
                <w:hideMark/>
              </w:tcPr>
              <w:p w14:paraId="1F18C48E" w14:textId="3B16EF3F" w:rsidR="002B75FF" w:rsidRPr="002B75FF" w:rsidRDefault="00E61AF4" w:rsidP="00941359">
                <w:pPr>
                  <w:spacing w:before="120" w:after="120" w:line="240" w:lineRule="auto"/>
                  <w:rPr>
                    <w:rFonts w:eastAsia="Times New Roman" w:cs="Arial"/>
                    <w:color w:val="000000"/>
                    <w:sz w:val="18"/>
                    <w:szCs w:val="18"/>
                    <w:lang w:eastAsia="en-AU"/>
                  </w:rPr>
                </w:pPr>
                <w:r>
                  <w:rPr>
                    <w:rFonts w:eastAsia="Times New Roman" w:cs="Arial"/>
                    <w:color w:val="000000"/>
                    <w:sz w:val="18"/>
                    <w:szCs w:val="18"/>
                    <w:lang w:eastAsia="en-AU"/>
                  </w:rPr>
                  <w:t>The $200</w:t>
                </w:r>
                <w:r w:rsidR="000062D5">
                  <w:rPr>
                    <w:rFonts w:eastAsia="Times New Roman" w:cs="Arial"/>
                    <w:color w:val="000000"/>
                    <w:sz w:val="18"/>
                    <w:szCs w:val="18"/>
                    <w:lang w:eastAsia="en-AU"/>
                  </w:rPr>
                  <w:t xml:space="preserve"> </w:t>
                </w:r>
                <w:proofErr w:type="spellStart"/>
                <w:r w:rsidR="000062D5">
                  <w:rPr>
                    <w:rFonts w:eastAsia="Times New Roman" w:cs="Arial"/>
                    <w:color w:val="000000"/>
                    <w:sz w:val="18"/>
                    <w:szCs w:val="18"/>
                    <w:lang w:eastAsia="en-AU"/>
                  </w:rPr>
                  <w:t>Delidoor</w:t>
                </w:r>
                <w:proofErr w:type="spellEnd"/>
                <w:r w:rsidR="000062D5">
                  <w:rPr>
                    <w:rFonts w:eastAsia="Times New Roman" w:cs="Arial"/>
                    <w:color w:val="000000"/>
                    <w:sz w:val="18"/>
                    <w:szCs w:val="18"/>
                    <w:lang w:eastAsia="en-AU"/>
                  </w:rPr>
                  <w:t xml:space="preserve"> gift card was offered by Downer Group as a gesture of personal support. </w:t>
                </w:r>
                <w:r w:rsidR="002B75FF" w:rsidRPr="002B75FF">
                  <w:rPr>
                    <w:rFonts w:eastAsia="Times New Roman" w:cs="Arial"/>
                    <w:color w:val="000000"/>
                    <w:sz w:val="18"/>
                    <w:szCs w:val="18"/>
                    <w:lang w:eastAsia="en-AU"/>
                  </w:rPr>
                  <w:t>The gift was not provided in connection with any procurement, contract management, decision-making activity or expectation of favourable treatment. The gift does not provide a direct benefit to the department; however, declaring and accessing the gift through the appropriate process ensures transparency, supports the assessment of any conflict of interests, and helps maintain public confidence in the integrity of departmental decision-making.</w:t>
                </w:r>
              </w:p>
            </w:tc>
            <w:tc>
              <w:tcPr>
                <w:tcW w:w="284" w:type="pct"/>
                <w:vAlign w:val="center"/>
                <w:hideMark/>
              </w:tcPr>
              <w:p w14:paraId="1439379B"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7216FBB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(Passenger Rollingstock and Signalling)</w:t>
                </w:r>
              </w:p>
            </w:tc>
          </w:tr>
          <w:tr w:rsidR="002B75FF" w:rsidRPr="002B75FF" w14:paraId="53C3E1C7" w14:textId="77777777" w:rsidTr="001C5573">
            <w:trPr>
              <w:cantSplit/>
              <w:trHeight w:val="360"/>
            </w:trPr>
            <w:tc>
              <w:tcPr>
                <w:tcW w:w="222" w:type="pct"/>
                <w:vAlign w:val="center"/>
                <w:hideMark/>
              </w:tcPr>
              <w:p w14:paraId="6A3B5E1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lastRenderedPageBreak/>
                  <w:t>6</w:t>
                </w:r>
              </w:p>
            </w:tc>
            <w:tc>
              <w:tcPr>
                <w:tcW w:w="302" w:type="pct"/>
                <w:vAlign w:val="center"/>
                <w:hideMark/>
              </w:tcPr>
              <w:p w14:paraId="0295F2C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7/08/2026</w:t>
                </w:r>
              </w:p>
            </w:tc>
            <w:tc>
              <w:tcPr>
                <w:tcW w:w="689" w:type="pct"/>
                <w:vAlign w:val="center"/>
                <w:hideMark/>
              </w:tcPr>
              <w:p w14:paraId="4D8F5BE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TCR | 2026 Excellence in Civil Construction Awards (CCF) Awards in Brisbane | 7 August 2026</w:t>
                </w:r>
              </w:p>
            </w:tc>
            <w:tc>
              <w:tcPr>
                <w:tcW w:w="313" w:type="pct"/>
                <w:vAlign w:val="center"/>
                <w:hideMark/>
              </w:tcPr>
              <w:p w14:paraId="0FC5EC84" w14:textId="76FE9302"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Yogish</w:t>
                </w:r>
                <w:r w:rsidR="006E790E">
                  <w:rPr>
                    <w:rFonts w:eastAsia="Times New Roman" w:cs="Arial"/>
                    <w:color w:val="000000"/>
                    <w:sz w:val="18"/>
                    <w:szCs w:val="18"/>
                    <w:lang w:eastAsia="en-AU"/>
                  </w:rPr>
                  <w:t xml:space="preserve"> </w:t>
                </w:r>
                <w:proofErr w:type="spellStart"/>
                <w:r w:rsidR="006E790E">
                  <w:rPr>
                    <w:rFonts w:eastAsia="Times New Roman" w:cs="Arial"/>
                    <w:color w:val="000000"/>
                    <w:sz w:val="18"/>
                    <w:szCs w:val="18"/>
                    <w:lang w:eastAsia="en-AU"/>
                  </w:rPr>
                  <w:t>Yogish</w:t>
                </w:r>
                <w:proofErr w:type="spellEnd"/>
              </w:p>
            </w:tc>
            <w:tc>
              <w:tcPr>
                <w:tcW w:w="485" w:type="pct"/>
                <w:vAlign w:val="center"/>
                <w:hideMark/>
              </w:tcPr>
              <w:p w14:paraId="370F398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Manager (Delivery &amp; Operations)</w:t>
                </w:r>
              </w:p>
            </w:tc>
            <w:tc>
              <w:tcPr>
                <w:tcW w:w="245" w:type="pct"/>
                <w:vAlign w:val="center"/>
                <w:hideMark/>
              </w:tcPr>
              <w:p w14:paraId="5E1EC503"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$216.00</w:t>
                </w:r>
              </w:p>
            </w:tc>
            <w:tc>
              <w:tcPr>
                <w:tcW w:w="492" w:type="pct"/>
                <w:vAlign w:val="center"/>
                <w:hideMark/>
              </w:tcPr>
              <w:p w14:paraId="5D78DD2E" w14:textId="77777777" w:rsidR="002B75FF" w:rsidRPr="002B75FF" w:rsidRDefault="002B75FF" w:rsidP="002B75FF">
                <w:pPr>
                  <w:spacing w:line="240" w:lineRule="auto"/>
                  <w:rPr>
                    <w:rFonts w:eastAsia="Times New Roman" w:cs="Arial"/>
                    <w:color w:val="000000"/>
                    <w:sz w:val="18"/>
                    <w:szCs w:val="18"/>
                    <w:lang w:eastAsia="en-AU"/>
                  </w:rPr>
                </w:pPr>
                <w:proofErr w:type="spellStart"/>
                <w:r w:rsidRPr="002B75FF">
                  <w:rPr>
                    <w:rFonts w:eastAsia="Times New Roman" w:cs="Arial"/>
                    <w:color w:val="000000"/>
                    <w:sz w:val="18"/>
                    <w:szCs w:val="18"/>
                    <w:lang w:eastAsia="en-AU"/>
                  </w:rPr>
                  <w:t>Albem</w:t>
                </w:r>
                <w:proofErr w:type="spellEnd"/>
                <w:r w:rsidRPr="002B75FF">
                  <w:rPr>
                    <w:rFonts w:eastAsia="Times New Roman" w:cs="Arial"/>
                    <w:color w:val="000000"/>
                    <w:sz w:val="18"/>
                    <w:szCs w:val="18"/>
                    <w:lang w:eastAsia="en-AU"/>
                  </w:rPr>
                  <w:t xml:space="preserve"> and SGQ Joint Venture</w:t>
                </w:r>
              </w:p>
            </w:tc>
            <w:tc>
              <w:tcPr>
                <w:tcW w:w="1492" w:type="pct"/>
                <w:vAlign w:val="center"/>
                <w:hideMark/>
              </w:tcPr>
              <w:p w14:paraId="00CA066E" w14:textId="77777777" w:rsidR="002B75FF" w:rsidRPr="002B75FF" w:rsidRDefault="002B75FF" w:rsidP="001C5573">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Townsville Connection Road project has been nominated for the CCF Awards.</w:t>
                </w:r>
                <w:r w:rsidRPr="002B75FF">
                  <w:rPr>
                    <w:rFonts w:eastAsia="Times New Roman" w:cs="Arial"/>
                    <w:color w:val="000000"/>
                    <w:sz w:val="18"/>
                    <w:szCs w:val="18"/>
                    <w:lang w:eastAsia="en-AU"/>
                  </w:rPr>
                  <w:br/>
                </w:r>
                <w:r w:rsidRPr="002B75FF">
                  <w:rPr>
                    <w:rFonts w:eastAsia="Times New Roman" w:cs="Arial"/>
                    <w:color w:val="000000"/>
                    <w:sz w:val="18"/>
                    <w:szCs w:val="18"/>
                    <w:lang w:eastAsia="en-AU"/>
                  </w:rPr>
                  <w:br/>
                  <w:t>Recognition of TMR’s successful delivery of the Townsville Connection Road, showcasing excellence in project management, stakeholder collaboration, innovation, safety and value for money. Attendance also provides an opportunity to acknowledge the contribution of the project team and strengthen industry relationships.</w:t>
                </w:r>
              </w:p>
            </w:tc>
            <w:tc>
              <w:tcPr>
                <w:tcW w:w="284" w:type="pct"/>
                <w:vAlign w:val="center"/>
                <w:hideMark/>
              </w:tcPr>
              <w:p w14:paraId="61655FD5"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091A5F3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(Program Delivery and Operations)</w:t>
                </w:r>
              </w:p>
            </w:tc>
          </w:tr>
          <w:tr w:rsidR="002B75FF" w:rsidRPr="002B75FF" w14:paraId="42A06834" w14:textId="77777777" w:rsidTr="009B6292">
            <w:trPr>
              <w:trHeight w:val="360"/>
            </w:trPr>
            <w:tc>
              <w:tcPr>
                <w:tcW w:w="222" w:type="pct"/>
                <w:vAlign w:val="center"/>
                <w:hideMark/>
              </w:tcPr>
              <w:p w14:paraId="1CB9617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7</w:t>
                </w:r>
              </w:p>
            </w:tc>
            <w:tc>
              <w:tcPr>
                <w:tcW w:w="302" w:type="pct"/>
                <w:vAlign w:val="center"/>
                <w:hideMark/>
              </w:tcPr>
              <w:p w14:paraId="0EDDDC3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7/08/2026</w:t>
                </w:r>
              </w:p>
            </w:tc>
            <w:tc>
              <w:tcPr>
                <w:tcW w:w="689" w:type="pct"/>
                <w:vAlign w:val="center"/>
                <w:hideMark/>
              </w:tcPr>
              <w:p w14:paraId="705601B8" w14:textId="77777777" w:rsidR="002B75FF" w:rsidRPr="002B75FF" w:rsidRDefault="002B75FF" w:rsidP="002B75FF">
                <w:pPr>
                  <w:spacing w:after="24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Ticket to the Transport Australia QLD Industry Lunch on 21 August 2026</w:t>
                </w:r>
              </w:p>
            </w:tc>
            <w:tc>
              <w:tcPr>
                <w:tcW w:w="313" w:type="pct"/>
                <w:vAlign w:val="center"/>
                <w:hideMark/>
              </w:tcPr>
              <w:p w14:paraId="2E8CE49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Sean R Collingwood</w:t>
                </w:r>
              </w:p>
            </w:tc>
            <w:tc>
              <w:tcPr>
                <w:tcW w:w="485" w:type="pct"/>
                <w:vAlign w:val="center"/>
                <w:hideMark/>
              </w:tcPr>
              <w:p w14:paraId="6E2A01F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Executive Director (Governance, Freight and Partnerships)</w:t>
                </w:r>
              </w:p>
            </w:tc>
            <w:tc>
              <w:tcPr>
                <w:tcW w:w="245" w:type="pct"/>
                <w:vAlign w:val="center"/>
                <w:hideMark/>
              </w:tcPr>
              <w:p w14:paraId="5C9A58C4"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$286.00</w:t>
                </w:r>
              </w:p>
            </w:tc>
            <w:tc>
              <w:tcPr>
                <w:tcW w:w="492" w:type="pct"/>
                <w:vAlign w:val="center"/>
                <w:hideMark/>
              </w:tcPr>
              <w:p w14:paraId="284C30B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Transport Australia</w:t>
                </w:r>
              </w:p>
            </w:tc>
            <w:tc>
              <w:tcPr>
                <w:tcW w:w="1492" w:type="pct"/>
                <w:vAlign w:val="center"/>
                <w:hideMark/>
              </w:tcPr>
              <w:p w14:paraId="0DF6C530" w14:textId="77777777" w:rsidR="002B75FF" w:rsidRPr="002B75FF" w:rsidRDefault="002B75FF" w:rsidP="001C5573">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offered by Transport Australia to support ongoing engagement with TMR and to discuss matters relevant to its upcoming freight report. Attendance will benefit the department by providing insights into current industry issues, strengthening relationships with key transport stakeholders, and supporting TMR's understanding of freight and transport priorities.</w:t>
                </w:r>
              </w:p>
            </w:tc>
            <w:tc>
              <w:tcPr>
                <w:tcW w:w="284" w:type="pct"/>
                <w:vAlign w:val="center"/>
                <w:hideMark/>
              </w:tcPr>
              <w:p w14:paraId="4EF785F3"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08DA8802"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(Transport Strategy and Planning)</w:t>
                </w:r>
              </w:p>
            </w:tc>
          </w:tr>
          <w:tr w:rsidR="002B75FF" w:rsidRPr="002B75FF" w14:paraId="2E0A7EDE" w14:textId="77777777" w:rsidTr="009B6292">
            <w:trPr>
              <w:trHeight w:val="360"/>
            </w:trPr>
            <w:tc>
              <w:tcPr>
                <w:tcW w:w="222" w:type="pct"/>
                <w:vAlign w:val="center"/>
                <w:hideMark/>
              </w:tcPr>
              <w:p w14:paraId="1ECA649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8</w:t>
                </w:r>
              </w:p>
            </w:tc>
            <w:tc>
              <w:tcPr>
                <w:tcW w:w="302" w:type="pct"/>
                <w:vAlign w:val="center"/>
                <w:hideMark/>
              </w:tcPr>
              <w:p w14:paraId="5580C1B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7/08/2026</w:t>
                </w:r>
              </w:p>
            </w:tc>
            <w:tc>
              <w:tcPr>
                <w:tcW w:w="689" w:type="pct"/>
                <w:vAlign w:val="center"/>
                <w:hideMark/>
              </w:tcPr>
              <w:p w14:paraId="4793E49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TCR | 2026 Excellence in Civil Construction Awards (CCF) Awards in Brisbane | 7 August 2026</w:t>
                </w:r>
              </w:p>
            </w:tc>
            <w:tc>
              <w:tcPr>
                <w:tcW w:w="313" w:type="pct"/>
                <w:vAlign w:val="center"/>
                <w:hideMark/>
              </w:tcPr>
              <w:p w14:paraId="0FB64D2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Chris Z Cherukuri</w:t>
                </w:r>
              </w:p>
            </w:tc>
            <w:tc>
              <w:tcPr>
                <w:tcW w:w="485" w:type="pct"/>
                <w:vAlign w:val="center"/>
                <w:hideMark/>
              </w:tcPr>
              <w:p w14:paraId="5FBA9D2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Principal Engineer (Civil)</w:t>
                </w:r>
              </w:p>
            </w:tc>
            <w:tc>
              <w:tcPr>
                <w:tcW w:w="245" w:type="pct"/>
                <w:vAlign w:val="center"/>
                <w:hideMark/>
              </w:tcPr>
              <w:p w14:paraId="152B7554"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$216.00</w:t>
                </w:r>
              </w:p>
            </w:tc>
            <w:tc>
              <w:tcPr>
                <w:tcW w:w="492" w:type="pct"/>
                <w:vAlign w:val="center"/>
                <w:hideMark/>
              </w:tcPr>
              <w:p w14:paraId="3F40C5AC" w14:textId="77777777" w:rsidR="002B75FF" w:rsidRPr="002B75FF" w:rsidRDefault="002B75FF" w:rsidP="002B75FF">
                <w:pPr>
                  <w:spacing w:line="240" w:lineRule="auto"/>
                  <w:rPr>
                    <w:rFonts w:eastAsia="Times New Roman" w:cs="Arial"/>
                    <w:color w:val="000000"/>
                    <w:sz w:val="18"/>
                    <w:szCs w:val="18"/>
                    <w:lang w:eastAsia="en-AU"/>
                  </w:rPr>
                </w:pPr>
                <w:proofErr w:type="spellStart"/>
                <w:r w:rsidRPr="002B75FF">
                  <w:rPr>
                    <w:rFonts w:eastAsia="Times New Roman" w:cs="Arial"/>
                    <w:color w:val="000000"/>
                    <w:sz w:val="18"/>
                    <w:szCs w:val="18"/>
                    <w:lang w:eastAsia="en-AU"/>
                  </w:rPr>
                  <w:t>Albem</w:t>
                </w:r>
                <w:proofErr w:type="spellEnd"/>
                <w:r w:rsidRPr="002B75FF">
                  <w:rPr>
                    <w:rFonts w:eastAsia="Times New Roman" w:cs="Arial"/>
                    <w:color w:val="000000"/>
                    <w:sz w:val="18"/>
                    <w:szCs w:val="18"/>
                    <w:lang w:eastAsia="en-AU"/>
                  </w:rPr>
                  <w:t xml:space="preserve"> and SGQ Joint Venture</w:t>
                </w:r>
              </w:p>
            </w:tc>
            <w:tc>
              <w:tcPr>
                <w:tcW w:w="1492" w:type="pct"/>
                <w:vAlign w:val="center"/>
                <w:hideMark/>
              </w:tcPr>
              <w:p w14:paraId="32EC2D21" w14:textId="77777777" w:rsidR="002B75FF" w:rsidRPr="002B75FF" w:rsidRDefault="002B75FF" w:rsidP="001C5573">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Townsville Connection Road project has been nominated for the CCF Awards.</w:t>
                </w:r>
                <w:r w:rsidRPr="002B75FF">
                  <w:rPr>
                    <w:rFonts w:eastAsia="Times New Roman" w:cs="Arial"/>
                    <w:color w:val="000000"/>
                    <w:sz w:val="18"/>
                    <w:szCs w:val="18"/>
                    <w:lang w:eastAsia="en-AU"/>
                  </w:rPr>
                  <w:br/>
                </w:r>
                <w:r w:rsidRPr="002B75FF">
                  <w:rPr>
                    <w:rFonts w:eastAsia="Times New Roman" w:cs="Arial"/>
                    <w:color w:val="000000"/>
                    <w:sz w:val="18"/>
                    <w:szCs w:val="18"/>
                    <w:lang w:eastAsia="en-AU"/>
                  </w:rPr>
                  <w:br/>
                  <w:t>Recognition of TMR’s successful delivery of the Townsville Connection Road, showcasing excellence in project management, stakeholder collaboration, innovation, safety and value for money. Attendance also provides an opportunity to acknowledge the contribution of the project team and strengthen industry relationships</w:t>
                </w:r>
              </w:p>
            </w:tc>
            <w:tc>
              <w:tcPr>
                <w:tcW w:w="284" w:type="pct"/>
                <w:vAlign w:val="center"/>
                <w:hideMark/>
              </w:tcPr>
              <w:p w14:paraId="298C1611"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7E37642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(Program Delivery and Operations)</w:t>
                </w:r>
              </w:p>
            </w:tc>
          </w:tr>
          <w:tr w:rsidR="002B75FF" w:rsidRPr="002B75FF" w14:paraId="151D0132" w14:textId="77777777" w:rsidTr="009B6292">
            <w:trPr>
              <w:trHeight w:val="360"/>
            </w:trPr>
            <w:tc>
              <w:tcPr>
                <w:tcW w:w="222" w:type="pct"/>
                <w:vAlign w:val="center"/>
                <w:hideMark/>
              </w:tcPr>
              <w:p w14:paraId="63B1DBCB"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9</w:t>
                </w:r>
              </w:p>
            </w:tc>
            <w:tc>
              <w:tcPr>
                <w:tcW w:w="302" w:type="pct"/>
                <w:vAlign w:val="center"/>
                <w:hideMark/>
              </w:tcPr>
              <w:p w14:paraId="3949F01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13/08/2026</w:t>
                </w:r>
              </w:p>
            </w:tc>
            <w:tc>
              <w:tcPr>
                <w:tcW w:w="689" w:type="pct"/>
                <w:vAlign w:val="center"/>
                <w:hideMark/>
              </w:tcPr>
              <w:p w14:paraId="648C40B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Ticket to Transport Professionals Australia conference dinner 10 September</w:t>
                </w:r>
              </w:p>
            </w:tc>
            <w:tc>
              <w:tcPr>
                <w:tcW w:w="313" w:type="pct"/>
                <w:vAlign w:val="center"/>
                <w:hideMark/>
              </w:tcPr>
              <w:p w14:paraId="739B028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Alban K Pinz</w:t>
                </w:r>
              </w:p>
            </w:tc>
            <w:tc>
              <w:tcPr>
                <w:tcW w:w="485" w:type="pct"/>
                <w:vAlign w:val="center"/>
                <w:hideMark/>
              </w:tcPr>
              <w:p w14:paraId="1CBC8CF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 (Economic Research &amp; Analysis)</w:t>
                </w:r>
              </w:p>
            </w:tc>
            <w:tc>
              <w:tcPr>
                <w:tcW w:w="245" w:type="pct"/>
                <w:vAlign w:val="center"/>
                <w:hideMark/>
              </w:tcPr>
              <w:p w14:paraId="0877F7A9"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$180.00</w:t>
                </w:r>
              </w:p>
            </w:tc>
            <w:tc>
              <w:tcPr>
                <w:tcW w:w="492" w:type="pct"/>
                <w:vAlign w:val="center"/>
                <w:hideMark/>
              </w:tcPr>
              <w:p w14:paraId="7D64B66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Jacobs Group Australia</w:t>
                </w:r>
              </w:p>
            </w:tc>
            <w:tc>
              <w:tcPr>
                <w:tcW w:w="1492" w:type="pct"/>
                <w:vAlign w:val="center"/>
                <w:hideMark/>
              </w:tcPr>
              <w:p w14:paraId="1BB68D79"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Jacobs is a consultant regularly hired by TMR for economic analysis. This provides a networking opportunity with industry and economics practitioners at Transport Professionals Australia (TPA) conference. Attendance assists in understanding research needs through engagement with industry.</w:t>
                </w:r>
              </w:p>
            </w:tc>
            <w:tc>
              <w:tcPr>
                <w:tcW w:w="284" w:type="pct"/>
                <w:vAlign w:val="center"/>
                <w:hideMark/>
              </w:tcPr>
              <w:p w14:paraId="455E1EC4"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46CF2DC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(Land Transport Safety &amp; Regulation)</w:t>
                </w:r>
              </w:p>
            </w:tc>
          </w:tr>
          <w:tr w:rsidR="002B75FF" w:rsidRPr="002B75FF" w14:paraId="54655DEC" w14:textId="77777777" w:rsidTr="009B6292">
            <w:trPr>
              <w:trHeight w:val="360"/>
            </w:trPr>
            <w:tc>
              <w:tcPr>
                <w:tcW w:w="222" w:type="pct"/>
                <w:vAlign w:val="center"/>
                <w:hideMark/>
              </w:tcPr>
              <w:p w14:paraId="14C387F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10</w:t>
                </w:r>
              </w:p>
            </w:tc>
            <w:tc>
              <w:tcPr>
                <w:tcW w:w="302" w:type="pct"/>
                <w:vAlign w:val="center"/>
                <w:hideMark/>
              </w:tcPr>
              <w:p w14:paraId="2C4426C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13/08/2026</w:t>
                </w:r>
              </w:p>
            </w:tc>
            <w:tc>
              <w:tcPr>
                <w:tcW w:w="689" w:type="pct"/>
                <w:vAlign w:val="center"/>
                <w:hideMark/>
              </w:tcPr>
              <w:p w14:paraId="4D8FCF5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Ticket to Transport Professionals Australia conference dinner 10 September</w:t>
                </w:r>
              </w:p>
            </w:tc>
            <w:tc>
              <w:tcPr>
                <w:tcW w:w="313" w:type="pct"/>
                <w:vAlign w:val="center"/>
                <w:hideMark/>
              </w:tcPr>
              <w:p w14:paraId="211342C2"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Briana M Long</w:t>
                </w:r>
              </w:p>
            </w:tc>
            <w:tc>
              <w:tcPr>
                <w:tcW w:w="485" w:type="pct"/>
                <w:vAlign w:val="center"/>
                <w:hideMark/>
              </w:tcPr>
              <w:p w14:paraId="7AF4DEB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Manager (Economics)</w:t>
                </w:r>
              </w:p>
            </w:tc>
            <w:tc>
              <w:tcPr>
                <w:tcW w:w="245" w:type="pct"/>
                <w:vAlign w:val="center"/>
                <w:hideMark/>
              </w:tcPr>
              <w:p w14:paraId="1F123029"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$180.00</w:t>
                </w:r>
              </w:p>
            </w:tc>
            <w:tc>
              <w:tcPr>
                <w:tcW w:w="492" w:type="pct"/>
                <w:vAlign w:val="center"/>
                <w:hideMark/>
              </w:tcPr>
              <w:p w14:paraId="17CE689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Jacobs Group Australia</w:t>
                </w:r>
              </w:p>
            </w:tc>
            <w:tc>
              <w:tcPr>
                <w:tcW w:w="1492" w:type="pct"/>
                <w:vAlign w:val="center"/>
                <w:hideMark/>
              </w:tcPr>
              <w:p w14:paraId="648F3E92"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Jacobs is a consultant regularly hired by TMR for economic analysis. This provides a networking opportunity with industry and economics practitioners at Transport Professionals Australia (TPA) conference. Attendance assists in understanding research needs through engagement with industry. </w:t>
                </w:r>
              </w:p>
            </w:tc>
            <w:tc>
              <w:tcPr>
                <w:tcW w:w="284" w:type="pct"/>
                <w:vAlign w:val="center"/>
                <w:hideMark/>
              </w:tcPr>
              <w:p w14:paraId="66605F72"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1A3A94A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(Land Transport Safety &amp; Regulation)</w:t>
                </w:r>
              </w:p>
            </w:tc>
          </w:tr>
          <w:tr w:rsidR="002B75FF" w:rsidRPr="002B75FF" w14:paraId="31D1FB36" w14:textId="77777777" w:rsidTr="009B6292">
            <w:trPr>
              <w:trHeight w:val="360"/>
            </w:trPr>
            <w:tc>
              <w:tcPr>
                <w:tcW w:w="222" w:type="pct"/>
                <w:vAlign w:val="center"/>
                <w:hideMark/>
              </w:tcPr>
              <w:p w14:paraId="4FD11AB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11</w:t>
                </w:r>
              </w:p>
            </w:tc>
            <w:tc>
              <w:tcPr>
                <w:tcW w:w="302" w:type="pct"/>
                <w:vAlign w:val="center"/>
                <w:hideMark/>
              </w:tcPr>
              <w:p w14:paraId="23FB0BF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17/08/2026</w:t>
                </w:r>
              </w:p>
            </w:tc>
            <w:tc>
              <w:tcPr>
                <w:tcW w:w="689" w:type="pct"/>
                <w:vAlign w:val="center"/>
                <w:hideMark/>
              </w:tcPr>
              <w:p w14:paraId="7105E32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Attendance at the Building Queensland’s Future: Pipeline, People and Project Delivery event on 17 September 2026.</w:t>
                </w:r>
              </w:p>
            </w:tc>
            <w:tc>
              <w:tcPr>
                <w:tcW w:w="313" w:type="pct"/>
                <w:vAlign w:val="center"/>
                <w:hideMark/>
              </w:tcPr>
              <w:p w14:paraId="09E76D3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Penny J Ford</w:t>
                </w:r>
              </w:p>
            </w:tc>
            <w:tc>
              <w:tcPr>
                <w:tcW w:w="485" w:type="pct"/>
                <w:vAlign w:val="center"/>
                <w:hideMark/>
              </w:tcPr>
              <w:p w14:paraId="0E56879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Acting Deputy Director-General (Policy, Planning and Investment)</w:t>
                </w:r>
              </w:p>
            </w:tc>
            <w:tc>
              <w:tcPr>
                <w:tcW w:w="245" w:type="pct"/>
                <w:vAlign w:val="center"/>
                <w:hideMark/>
              </w:tcPr>
              <w:p w14:paraId="289B8751"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$165.00</w:t>
                </w:r>
              </w:p>
            </w:tc>
            <w:tc>
              <w:tcPr>
                <w:tcW w:w="492" w:type="pct"/>
                <w:vAlign w:val="center"/>
                <w:hideMark/>
              </w:tcPr>
              <w:p w14:paraId="71A2E66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Property Council of Australia and Brisbane Economic Development Agency (BEDA)</w:t>
                </w:r>
              </w:p>
            </w:tc>
            <w:tc>
              <w:tcPr>
                <w:tcW w:w="1492" w:type="pct"/>
                <w:vAlign w:val="center"/>
                <w:hideMark/>
              </w:tcPr>
              <w:p w14:paraId="116DA4D5"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extended to the department to support representation at an industry briefing and stakeholder engagement event involving government and industry stakeholders. Attendance provided an opportunity to gain insights into the Queensland Construction Portal and current developments in infrastructure, housing, transport, energy and major project delivery across Queensland. The benefit to the department includes enhanced awareness of industry trends and initiatives, opportunities for knowledge sharing, and strengthening professional relationships that support future collaboration and informed decision-making.</w:t>
                </w:r>
              </w:p>
            </w:tc>
            <w:tc>
              <w:tcPr>
                <w:tcW w:w="284" w:type="pct"/>
                <w:vAlign w:val="center"/>
                <w:hideMark/>
              </w:tcPr>
              <w:p w14:paraId="365947D6"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1A25A90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Director-General</w:t>
                </w:r>
              </w:p>
            </w:tc>
          </w:tr>
          <w:tr w:rsidR="002B75FF" w:rsidRPr="002B75FF" w14:paraId="02D2342C" w14:textId="77777777" w:rsidTr="009B6292">
            <w:trPr>
              <w:trHeight w:val="360"/>
            </w:trPr>
            <w:tc>
              <w:tcPr>
                <w:tcW w:w="222" w:type="pct"/>
                <w:vAlign w:val="center"/>
                <w:hideMark/>
              </w:tcPr>
              <w:p w14:paraId="5F9F0AA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12</w:t>
                </w:r>
              </w:p>
            </w:tc>
            <w:tc>
              <w:tcPr>
                <w:tcW w:w="302" w:type="pct"/>
                <w:vAlign w:val="center"/>
                <w:hideMark/>
              </w:tcPr>
              <w:p w14:paraId="73687FC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25/08/2026</w:t>
                </w:r>
              </w:p>
            </w:tc>
            <w:tc>
              <w:tcPr>
                <w:tcW w:w="689" w:type="pct"/>
                <w:vAlign w:val="center"/>
                <w:hideMark/>
              </w:tcPr>
              <w:p w14:paraId="0AFC0B8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attend the Women in Technology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Awards Gala 2026 as a guest on 25 September.</w:t>
                </w:r>
              </w:p>
            </w:tc>
            <w:tc>
              <w:tcPr>
                <w:tcW w:w="313" w:type="pct"/>
                <w:vAlign w:val="center"/>
                <w:hideMark/>
              </w:tcPr>
              <w:p w14:paraId="02541B0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Anjuna X Singh</w:t>
                </w:r>
              </w:p>
            </w:tc>
            <w:tc>
              <w:tcPr>
                <w:tcW w:w="485" w:type="pct"/>
                <w:vAlign w:val="center"/>
                <w:hideMark/>
              </w:tcPr>
              <w:p w14:paraId="6F9DD094"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(Customer and Technology)</w:t>
                </w:r>
              </w:p>
            </w:tc>
            <w:tc>
              <w:tcPr>
                <w:tcW w:w="245" w:type="pct"/>
                <w:vAlign w:val="center"/>
                <w:hideMark/>
              </w:tcPr>
              <w:p w14:paraId="1457B355"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$250.00</w:t>
                </w:r>
              </w:p>
            </w:tc>
            <w:tc>
              <w:tcPr>
                <w:tcW w:w="492" w:type="pct"/>
                <w:vAlign w:val="center"/>
                <w:hideMark/>
              </w:tcPr>
              <w:p w14:paraId="03878E2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 Microsoft</w:t>
                </w:r>
              </w:p>
            </w:tc>
            <w:tc>
              <w:tcPr>
                <w:tcW w:w="1492" w:type="pct"/>
                <w:vAlign w:val="center"/>
                <w:hideMark/>
              </w:tcPr>
              <w:p w14:paraId="0264886B"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The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xml:space="preserve"> Gala brings together industry leaders, finalists, past winners, partners and emerging leaders from across the technology sector. Attendance provides an opportunity to strengthen relationships with key stakeholders across industry, government and academia, gain insights into current and emerging technology trends, and promote collaboration and knowledge sharing. As a recognised industry event, participation also supports the department’s visibility and reputation within the technology community, while providing valuable networking opportunities that may inform future initiatives, partnerships and workforce capability development.</w:t>
                </w:r>
              </w:p>
            </w:tc>
            <w:tc>
              <w:tcPr>
                <w:tcW w:w="284" w:type="pct"/>
                <w:vAlign w:val="center"/>
                <w:hideMark/>
              </w:tcPr>
              <w:p w14:paraId="65D23115"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4BB1E60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Deputy Director-General (Network Services &amp; Operations)</w:t>
                </w:r>
              </w:p>
            </w:tc>
          </w:tr>
          <w:tr w:rsidR="002B75FF" w:rsidRPr="002B75FF" w14:paraId="4A41A62C" w14:textId="77777777" w:rsidTr="001A638B">
            <w:trPr>
              <w:cantSplit/>
              <w:trHeight w:val="360"/>
            </w:trPr>
            <w:tc>
              <w:tcPr>
                <w:tcW w:w="222" w:type="pct"/>
                <w:vAlign w:val="center"/>
                <w:hideMark/>
              </w:tcPr>
              <w:p w14:paraId="5528341B"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lastRenderedPageBreak/>
                  <w:t>13</w:t>
                </w:r>
              </w:p>
            </w:tc>
            <w:tc>
              <w:tcPr>
                <w:tcW w:w="302" w:type="pct"/>
                <w:vAlign w:val="center"/>
                <w:hideMark/>
              </w:tcPr>
              <w:p w14:paraId="0263CB8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26/08/2026</w:t>
                </w:r>
              </w:p>
            </w:tc>
            <w:tc>
              <w:tcPr>
                <w:tcW w:w="689" w:type="pct"/>
                <w:vAlign w:val="center"/>
                <w:hideMark/>
              </w:tcPr>
              <w:p w14:paraId="4983AAB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Attendance at the WQAC Assembly and associated dinner event</w:t>
                </w:r>
              </w:p>
            </w:tc>
            <w:tc>
              <w:tcPr>
                <w:tcW w:w="313" w:type="pct"/>
                <w:vAlign w:val="center"/>
                <w:hideMark/>
              </w:tcPr>
              <w:p w14:paraId="5B3A3DC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Dean R Helm</w:t>
                </w:r>
              </w:p>
            </w:tc>
            <w:tc>
              <w:tcPr>
                <w:tcW w:w="485" w:type="pct"/>
                <w:vAlign w:val="center"/>
                <w:hideMark/>
              </w:tcPr>
              <w:p w14:paraId="6460C45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Deputy Director-General (Network Services and Operations)</w:t>
                </w:r>
              </w:p>
            </w:tc>
            <w:tc>
              <w:tcPr>
                <w:tcW w:w="245" w:type="pct"/>
                <w:vAlign w:val="center"/>
                <w:hideMark/>
              </w:tcPr>
              <w:p w14:paraId="6F5967FD"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$150.00</w:t>
                </w:r>
              </w:p>
            </w:tc>
            <w:tc>
              <w:tcPr>
                <w:tcW w:w="492" w:type="pct"/>
                <w:vAlign w:val="center"/>
                <w:hideMark/>
              </w:tcPr>
              <w:p w14:paraId="53F7570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Western Queensland Alliance of Councils (WQAC)</w:t>
                </w:r>
              </w:p>
            </w:tc>
            <w:tc>
              <w:tcPr>
                <w:tcW w:w="1492" w:type="pct"/>
                <w:vAlign w:val="center"/>
                <w:hideMark/>
              </w:tcPr>
              <w:p w14:paraId="52D3C7EB"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Western Queensland Alliance of Councils (WQAC) is a collaboration of the three regional organisations of councils in Western Queensland covering 63 percent of the State and including 25 local governments. This is an important multiple-day event focused on addressing the regional priority issues of housing, roads and transport, connectivity and sustainability, as well as water and sewerage infrastructure, waste management, disaster funding, regional airline services, childcare and 2032 Olympic and Paralympic Games opportunities. This assembly will allow for growing networks and relationships to better support and represent Western Queensland communities, engaging with State and Federal Ministers and Shadows, Members and Senators, Directors General and senior Industry leaders.</w:t>
                </w:r>
              </w:p>
            </w:tc>
            <w:tc>
              <w:tcPr>
                <w:tcW w:w="284" w:type="pct"/>
                <w:vAlign w:val="center"/>
                <w:hideMark/>
              </w:tcPr>
              <w:p w14:paraId="21A96AAC"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7B6E1C5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Director-General</w:t>
                </w:r>
              </w:p>
            </w:tc>
          </w:tr>
          <w:tr w:rsidR="002B75FF" w:rsidRPr="002B75FF" w14:paraId="1E87993A" w14:textId="77777777" w:rsidTr="009B6292">
            <w:trPr>
              <w:trHeight w:val="360"/>
            </w:trPr>
            <w:tc>
              <w:tcPr>
                <w:tcW w:w="222" w:type="pct"/>
                <w:vAlign w:val="center"/>
                <w:hideMark/>
              </w:tcPr>
              <w:p w14:paraId="5390AFF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14</w:t>
                </w:r>
              </w:p>
            </w:tc>
            <w:tc>
              <w:tcPr>
                <w:tcW w:w="302" w:type="pct"/>
                <w:vAlign w:val="center"/>
                <w:hideMark/>
              </w:tcPr>
              <w:p w14:paraId="70BA6EB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26/08/2026</w:t>
                </w:r>
              </w:p>
            </w:tc>
            <w:tc>
              <w:tcPr>
                <w:tcW w:w="689" w:type="pct"/>
                <w:vAlign w:val="center"/>
                <w:hideMark/>
              </w:tcPr>
              <w:p w14:paraId="3B373FB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attend the Women in Technology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Awards Gala 2026 as a guest on 25 September</w:t>
                </w:r>
              </w:p>
            </w:tc>
            <w:tc>
              <w:tcPr>
                <w:tcW w:w="313" w:type="pct"/>
                <w:vAlign w:val="center"/>
                <w:hideMark/>
              </w:tcPr>
              <w:p w14:paraId="519467C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Kelly M Walters</w:t>
                </w:r>
              </w:p>
            </w:tc>
            <w:tc>
              <w:tcPr>
                <w:tcW w:w="485" w:type="pct"/>
                <w:vAlign w:val="center"/>
                <w:hideMark/>
              </w:tcPr>
              <w:p w14:paraId="455F549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 (Digital Enablement)</w:t>
                </w:r>
              </w:p>
            </w:tc>
            <w:tc>
              <w:tcPr>
                <w:tcW w:w="245" w:type="pct"/>
                <w:vAlign w:val="center"/>
                <w:hideMark/>
              </w:tcPr>
              <w:p w14:paraId="753D8111"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$250.00</w:t>
                </w:r>
              </w:p>
            </w:tc>
            <w:tc>
              <w:tcPr>
                <w:tcW w:w="492" w:type="pct"/>
                <w:vAlign w:val="center"/>
                <w:hideMark/>
              </w:tcPr>
              <w:p w14:paraId="538D634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Microsoft</w:t>
                </w:r>
              </w:p>
            </w:tc>
            <w:tc>
              <w:tcPr>
                <w:tcW w:w="1492" w:type="pct"/>
                <w:vAlign w:val="center"/>
                <w:hideMark/>
              </w:tcPr>
              <w:p w14:paraId="7227AA88"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The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xml:space="preserve"> Gala brings together industry leaders, finalists, past winners, partners and emerging leaders from across the technology sector. Attendance provides an opportunity to strengthen relationships with key stakeholders across industry, government and academia, gain insights into current and emerging technology trends, and promote collaboration and knowledge sharing. As a recognised industry event, participation also supports the department’s visibility and reputation within the technology community, while providing valuable networking opportunities that may inform future initiatives, partnerships and workforce capability development.</w:t>
                </w:r>
              </w:p>
            </w:tc>
            <w:tc>
              <w:tcPr>
                <w:tcW w:w="284" w:type="pct"/>
                <w:vAlign w:val="center"/>
                <w:hideMark/>
              </w:tcPr>
              <w:p w14:paraId="76C625A1"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2A9E860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Chief Information Officer</w:t>
                </w:r>
              </w:p>
            </w:tc>
          </w:tr>
          <w:tr w:rsidR="002B75FF" w:rsidRPr="002B75FF" w14:paraId="45F2AC08" w14:textId="77777777" w:rsidTr="009B6292">
            <w:trPr>
              <w:trHeight w:val="360"/>
            </w:trPr>
            <w:tc>
              <w:tcPr>
                <w:tcW w:w="222" w:type="pct"/>
                <w:vAlign w:val="center"/>
                <w:hideMark/>
              </w:tcPr>
              <w:p w14:paraId="530DF6C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15</w:t>
                </w:r>
              </w:p>
            </w:tc>
            <w:tc>
              <w:tcPr>
                <w:tcW w:w="302" w:type="pct"/>
                <w:vAlign w:val="center"/>
                <w:hideMark/>
              </w:tcPr>
              <w:p w14:paraId="59C0E65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28/08/2026</w:t>
                </w:r>
              </w:p>
            </w:tc>
            <w:tc>
              <w:tcPr>
                <w:tcW w:w="689" w:type="pct"/>
                <w:vAlign w:val="center"/>
                <w:hideMark/>
              </w:tcPr>
              <w:p w14:paraId="585089D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Complimentary invitation to fundraising charity luncheon (Zaleta) by RPS Consulting </w:t>
                </w:r>
              </w:p>
            </w:tc>
            <w:tc>
              <w:tcPr>
                <w:tcW w:w="313" w:type="pct"/>
                <w:vAlign w:val="center"/>
                <w:hideMark/>
              </w:tcPr>
              <w:p w14:paraId="24C4E3D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Mardi J Gurr</w:t>
                </w:r>
              </w:p>
            </w:tc>
            <w:tc>
              <w:tcPr>
                <w:tcW w:w="485" w:type="pct"/>
                <w:vAlign w:val="center"/>
                <w:hideMark/>
              </w:tcPr>
              <w:p w14:paraId="30653D5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Acting Director (Technical Governance)</w:t>
                </w:r>
              </w:p>
            </w:tc>
            <w:tc>
              <w:tcPr>
                <w:tcW w:w="245" w:type="pct"/>
                <w:vAlign w:val="center"/>
                <w:hideMark/>
              </w:tcPr>
              <w:p w14:paraId="36EF2014"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$200.00</w:t>
                </w:r>
              </w:p>
            </w:tc>
            <w:tc>
              <w:tcPr>
                <w:tcW w:w="492" w:type="pct"/>
                <w:vAlign w:val="center"/>
                <w:hideMark/>
              </w:tcPr>
              <w:p w14:paraId="0EAE613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RPS Consulting</w:t>
                </w:r>
              </w:p>
            </w:tc>
            <w:tc>
              <w:tcPr>
                <w:tcW w:w="1492" w:type="pct"/>
                <w:vAlign w:val="center"/>
                <w:hideMark/>
              </w:tcPr>
              <w:p w14:paraId="52D3DBBC"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offered as part of stakeholder engagement and relationship-building activities relevant to women in engineering and TMR’s functions, also noting Mardi’s representation on the Engineers Australia committee as co-chair. The invitation was extended in a professional capacity and was not linked to any specific decision-making, procurement activity, or expectation of benefits. Acceptance supports TMR’s objectives by facilitating professional engagement, awareness of current industry developments, and relationship-building relevant to TMR-related initiatives and projects. Attendance at this event provides benefits to the department through valuable opportunities for networking and knowledge sharing, while continuing to build and maintain professional relationships between TMR and the wider engineering community.</w:t>
                </w:r>
              </w:p>
            </w:tc>
            <w:tc>
              <w:tcPr>
                <w:tcW w:w="284" w:type="pct"/>
                <w:vAlign w:val="center"/>
                <w:hideMark/>
              </w:tcPr>
              <w:p w14:paraId="24A19EF4"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675BC07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Chief Engineer</w:t>
                </w:r>
              </w:p>
            </w:tc>
          </w:tr>
          <w:tr w:rsidR="002B75FF" w:rsidRPr="002B75FF" w14:paraId="54EF78C9" w14:textId="77777777" w:rsidTr="009B6292">
            <w:trPr>
              <w:trHeight w:val="360"/>
            </w:trPr>
            <w:tc>
              <w:tcPr>
                <w:tcW w:w="222" w:type="pct"/>
                <w:vAlign w:val="center"/>
                <w:hideMark/>
              </w:tcPr>
              <w:p w14:paraId="09BE87D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16</w:t>
                </w:r>
              </w:p>
            </w:tc>
            <w:tc>
              <w:tcPr>
                <w:tcW w:w="302" w:type="pct"/>
                <w:vAlign w:val="center"/>
                <w:hideMark/>
              </w:tcPr>
              <w:p w14:paraId="6D6E5A9C"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10/09/2026</w:t>
                </w:r>
              </w:p>
            </w:tc>
            <w:tc>
              <w:tcPr>
                <w:tcW w:w="689" w:type="pct"/>
                <w:vAlign w:val="center"/>
                <w:hideMark/>
              </w:tcPr>
              <w:p w14:paraId="3D96F727"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VIP invitation to the </w:t>
                </w:r>
                <w:proofErr w:type="spellStart"/>
                <w:r w:rsidRPr="002B75FF">
                  <w:rPr>
                    <w:rFonts w:eastAsia="Times New Roman" w:cs="Arial"/>
                    <w:color w:val="000000"/>
                    <w:sz w:val="18"/>
                    <w:szCs w:val="18"/>
                    <w:lang w:eastAsia="en-AU"/>
                  </w:rPr>
                  <w:t>AusRAIL</w:t>
                </w:r>
                <w:proofErr w:type="spellEnd"/>
                <w:r w:rsidRPr="002B75FF">
                  <w:rPr>
                    <w:rFonts w:eastAsia="Times New Roman" w:cs="Arial"/>
                    <w:color w:val="000000"/>
                    <w:sz w:val="18"/>
                    <w:szCs w:val="18"/>
                    <w:lang w:eastAsia="en-AU"/>
                  </w:rPr>
                  <w:t xml:space="preserve"> Premium Partners Dinner on Monday 23 November 2026</w:t>
                </w:r>
              </w:p>
            </w:tc>
            <w:tc>
              <w:tcPr>
                <w:tcW w:w="313" w:type="pct"/>
                <w:vAlign w:val="center"/>
                <w:hideMark/>
              </w:tcPr>
              <w:p w14:paraId="63945CF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Paul Z Hoffmann</w:t>
                </w:r>
              </w:p>
            </w:tc>
            <w:tc>
              <w:tcPr>
                <w:tcW w:w="485" w:type="pct"/>
                <w:vAlign w:val="center"/>
                <w:hideMark/>
              </w:tcPr>
              <w:p w14:paraId="4DBF931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Deputy Director-General (Rail)</w:t>
                </w:r>
              </w:p>
            </w:tc>
            <w:tc>
              <w:tcPr>
                <w:tcW w:w="245" w:type="pct"/>
                <w:vAlign w:val="center"/>
                <w:hideMark/>
              </w:tcPr>
              <w:p w14:paraId="497A18D8"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$180.00</w:t>
                </w:r>
              </w:p>
            </w:tc>
            <w:tc>
              <w:tcPr>
                <w:tcW w:w="492" w:type="pct"/>
                <w:vAlign w:val="center"/>
                <w:hideMark/>
              </w:tcPr>
              <w:p w14:paraId="6C17E13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Australasian Railway Association (ARA)</w:t>
                </w:r>
              </w:p>
            </w:tc>
            <w:tc>
              <w:tcPr>
                <w:tcW w:w="1492" w:type="pct"/>
                <w:vAlign w:val="center"/>
                <w:hideMark/>
              </w:tcPr>
              <w:p w14:paraId="6B29125D"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Australasian Railway Association (ARA) is the peak industry body representing the Australian rail sector, including passenger and freight operators, infrastructure owners and managers, and rail industry suppliers and service providers. The dinner is an opportunity for ARA to personally thank Premium Partners (VIP) for their ongoing support, while also bringing together senior leaders from across the rail industry for an enjoyable evening of networking and conversation.</w:t>
                </w:r>
              </w:p>
            </w:tc>
            <w:tc>
              <w:tcPr>
                <w:tcW w:w="284" w:type="pct"/>
                <w:vAlign w:val="center"/>
                <w:hideMark/>
              </w:tcPr>
              <w:p w14:paraId="21B269F4"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54978C5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Director-General</w:t>
                </w:r>
              </w:p>
            </w:tc>
          </w:tr>
          <w:tr w:rsidR="002B75FF" w:rsidRPr="002B75FF" w14:paraId="1833119C" w14:textId="77777777" w:rsidTr="009B6292">
            <w:trPr>
              <w:trHeight w:val="360"/>
            </w:trPr>
            <w:tc>
              <w:tcPr>
                <w:tcW w:w="222" w:type="pct"/>
                <w:vAlign w:val="center"/>
                <w:hideMark/>
              </w:tcPr>
              <w:p w14:paraId="01F9A40B"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17</w:t>
                </w:r>
              </w:p>
            </w:tc>
            <w:tc>
              <w:tcPr>
                <w:tcW w:w="302" w:type="pct"/>
                <w:vAlign w:val="center"/>
                <w:hideMark/>
              </w:tcPr>
              <w:p w14:paraId="6116F87C"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10/09/2026</w:t>
                </w:r>
              </w:p>
            </w:tc>
            <w:tc>
              <w:tcPr>
                <w:tcW w:w="689" w:type="pct"/>
                <w:vAlign w:val="center"/>
                <w:hideMark/>
              </w:tcPr>
              <w:p w14:paraId="4947999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attend the Australian Flexible Pavement Association (</w:t>
                </w:r>
                <w:proofErr w:type="spellStart"/>
                <w:r w:rsidRPr="002B75FF">
                  <w:rPr>
                    <w:rFonts w:eastAsia="Times New Roman" w:cs="Arial"/>
                    <w:color w:val="000000"/>
                    <w:sz w:val="18"/>
                    <w:szCs w:val="18"/>
                    <w:lang w:eastAsia="en-AU"/>
                  </w:rPr>
                  <w:t>AfPA</w:t>
                </w:r>
                <w:proofErr w:type="spellEnd"/>
                <w:r w:rsidRPr="002B75FF">
                  <w:rPr>
                    <w:rFonts w:eastAsia="Times New Roman" w:cs="Arial"/>
                    <w:color w:val="000000"/>
                    <w:sz w:val="18"/>
                    <w:szCs w:val="18"/>
                    <w:lang w:eastAsia="en-AU"/>
                  </w:rPr>
                  <w:t>) QLD Industry Awards Gala Dinner 2026 on 09 October 2026.</w:t>
                </w:r>
              </w:p>
            </w:tc>
            <w:tc>
              <w:tcPr>
                <w:tcW w:w="313" w:type="pct"/>
                <w:vAlign w:val="center"/>
                <w:hideMark/>
              </w:tcPr>
              <w:p w14:paraId="5ADD3ACF"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Andrew M Wheeler</w:t>
                </w:r>
              </w:p>
            </w:tc>
            <w:tc>
              <w:tcPr>
                <w:tcW w:w="485" w:type="pct"/>
                <w:vAlign w:val="center"/>
                <w:hideMark/>
              </w:tcPr>
              <w:p w14:paraId="7425ED1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Acting Deputy Director-General (Infrastructure, Management and Delivery)</w:t>
                </w:r>
              </w:p>
            </w:tc>
            <w:tc>
              <w:tcPr>
                <w:tcW w:w="245" w:type="pct"/>
                <w:vAlign w:val="center"/>
                <w:hideMark/>
              </w:tcPr>
              <w:p w14:paraId="6E048528"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$308.00</w:t>
                </w:r>
              </w:p>
            </w:tc>
            <w:tc>
              <w:tcPr>
                <w:tcW w:w="492" w:type="pct"/>
                <w:vAlign w:val="center"/>
                <w:hideMark/>
              </w:tcPr>
              <w:p w14:paraId="3E75439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Australian Flexible Pavement Association (</w:t>
                </w:r>
                <w:proofErr w:type="spellStart"/>
                <w:r w:rsidRPr="002B75FF">
                  <w:rPr>
                    <w:rFonts w:eastAsia="Times New Roman" w:cs="Arial"/>
                    <w:color w:val="000000"/>
                    <w:sz w:val="18"/>
                    <w:szCs w:val="18"/>
                    <w:lang w:eastAsia="en-AU"/>
                  </w:rPr>
                  <w:t>AfPA</w:t>
                </w:r>
                <w:proofErr w:type="spellEnd"/>
                <w:r w:rsidRPr="002B75FF">
                  <w:rPr>
                    <w:rFonts w:eastAsia="Times New Roman" w:cs="Arial"/>
                    <w:color w:val="000000"/>
                    <w:sz w:val="18"/>
                    <w:szCs w:val="18"/>
                    <w:lang w:eastAsia="en-AU"/>
                  </w:rPr>
                  <w:t>)</w:t>
                </w:r>
              </w:p>
            </w:tc>
            <w:tc>
              <w:tcPr>
                <w:tcW w:w="1492" w:type="pct"/>
                <w:vAlign w:val="center"/>
                <w:hideMark/>
              </w:tcPr>
              <w:p w14:paraId="33AF05FF"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offered in recognition of TMR's leadership role within Queensland's transport and road infrastructure sector and the position held by the A/Deputy Director-General, Infrastructure Management and Delivery. Attendance at the event will support TMR's ongoing engagement with the Australian Flexible Pavement Association (</w:t>
                </w:r>
                <w:proofErr w:type="spellStart"/>
                <w:r w:rsidRPr="002B75FF">
                  <w:rPr>
                    <w:rFonts w:eastAsia="Times New Roman" w:cs="Arial"/>
                    <w:color w:val="000000"/>
                    <w:sz w:val="18"/>
                    <w:szCs w:val="18"/>
                    <w:lang w:eastAsia="en-AU"/>
                  </w:rPr>
                  <w:t>AfPA</w:t>
                </w:r>
                <w:proofErr w:type="spellEnd"/>
                <w:r w:rsidRPr="002B75FF">
                  <w:rPr>
                    <w:rFonts w:eastAsia="Times New Roman" w:cs="Arial"/>
                    <w:color w:val="000000"/>
                    <w:sz w:val="18"/>
                    <w:szCs w:val="18"/>
                    <w:lang w:eastAsia="en-AU"/>
                  </w:rPr>
                  <w:t>) and other key industry stakeholders, providing an opportunity to maintain and strengthen strategic relationships, discuss emerging industry trends and challenges, and gain insights into innovations and best practices relevant to the planning, delivery and management of transport infrastructure. Attendance will also ensure TMR is appropriately represented at a significant industry event, supporting collaboration and information sharing that may inform future infrastructure initiatives and contribute to improved outcomes for the department and the Queensland community.</w:t>
                </w:r>
              </w:p>
            </w:tc>
            <w:tc>
              <w:tcPr>
                <w:tcW w:w="284" w:type="pct"/>
                <w:vAlign w:val="center"/>
                <w:hideMark/>
              </w:tcPr>
              <w:p w14:paraId="5C85D111"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14B2535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Director-General</w:t>
                </w:r>
              </w:p>
            </w:tc>
          </w:tr>
          <w:tr w:rsidR="002B75FF" w:rsidRPr="002B75FF" w14:paraId="1414650D" w14:textId="77777777" w:rsidTr="001A638B">
            <w:trPr>
              <w:cantSplit/>
              <w:trHeight w:val="360"/>
            </w:trPr>
            <w:tc>
              <w:tcPr>
                <w:tcW w:w="222" w:type="pct"/>
                <w:vAlign w:val="center"/>
                <w:hideMark/>
              </w:tcPr>
              <w:p w14:paraId="7A37569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lastRenderedPageBreak/>
                  <w:t>18</w:t>
                </w:r>
              </w:p>
            </w:tc>
            <w:tc>
              <w:tcPr>
                <w:tcW w:w="302" w:type="pct"/>
                <w:vAlign w:val="center"/>
                <w:hideMark/>
              </w:tcPr>
              <w:p w14:paraId="38013B7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10/09/2026</w:t>
                </w:r>
              </w:p>
            </w:tc>
            <w:tc>
              <w:tcPr>
                <w:tcW w:w="689" w:type="pct"/>
                <w:vAlign w:val="center"/>
                <w:hideMark/>
              </w:tcPr>
              <w:p w14:paraId="22540E7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attend the Australian Flexible Pavement Association (</w:t>
                </w:r>
                <w:proofErr w:type="spellStart"/>
                <w:r w:rsidRPr="002B75FF">
                  <w:rPr>
                    <w:rFonts w:eastAsia="Times New Roman" w:cs="Arial"/>
                    <w:color w:val="000000"/>
                    <w:sz w:val="18"/>
                    <w:szCs w:val="18"/>
                    <w:lang w:eastAsia="en-AU"/>
                  </w:rPr>
                  <w:t>AfPA</w:t>
                </w:r>
                <w:proofErr w:type="spellEnd"/>
                <w:r w:rsidRPr="002B75FF">
                  <w:rPr>
                    <w:rFonts w:eastAsia="Times New Roman" w:cs="Arial"/>
                    <w:color w:val="000000"/>
                    <w:sz w:val="18"/>
                    <w:szCs w:val="18"/>
                    <w:lang w:eastAsia="en-AU"/>
                  </w:rPr>
                  <w:t>) QLD Industry Awards Gala Dinner 2026 on 09 October 2026</w:t>
                </w:r>
              </w:p>
            </w:tc>
            <w:tc>
              <w:tcPr>
                <w:tcW w:w="313" w:type="pct"/>
                <w:vAlign w:val="center"/>
                <w:hideMark/>
              </w:tcPr>
              <w:p w14:paraId="0DBACB5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Jun Z Sugawara</w:t>
                </w:r>
              </w:p>
            </w:tc>
            <w:tc>
              <w:tcPr>
                <w:tcW w:w="485" w:type="pct"/>
                <w:vAlign w:val="center"/>
                <w:hideMark/>
              </w:tcPr>
              <w:p w14:paraId="5217644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Acting Deputy Chief Engineer</w:t>
                </w:r>
              </w:p>
            </w:tc>
            <w:tc>
              <w:tcPr>
                <w:tcW w:w="245" w:type="pct"/>
                <w:vAlign w:val="center"/>
                <w:hideMark/>
              </w:tcPr>
              <w:p w14:paraId="666DEC6D"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$308.00</w:t>
                </w:r>
              </w:p>
            </w:tc>
            <w:tc>
              <w:tcPr>
                <w:tcW w:w="492" w:type="pct"/>
                <w:vAlign w:val="center"/>
                <w:hideMark/>
              </w:tcPr>
              <w:p w14:paraId="2213F122"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Australian Flexible Pavement Association (</w:t>
                </w:r>
                <w:proofErr w:type="spellStart"/>
                <w:r w:rsidRPr="002B75FF">
                  <w:rPr>
                    <w:rFonts w:eastAsia="Times New Roman" w:cs="Arial"/>
                    <w:color w:val="000000"/>
                    <w:sz w:val="18"/>
                    <w:szCs w:val="18"/>
                    <w:lang w:eastAsia="en-AU"/>
                  </w:rPr>
                  <w:t>AfPA</w:t>
                </w:r>
                <w:proofErr w:type="spellEnd"/>
                <w:r w:rsidRPr="002B75FF">
                  <w:rPr>
                    <w:rFonts w:eastAsia="Times New Roman" w:cs="Arial"/>
                    <w:color w:val="000000"/>
                    <w:sz w:val="18"/>
                    <w:szCs w:val="18"/>
                    <w:lang w:eastAsia="en-AU"/>
                  </w:rPr>
                  <w:t>)</w:t>
                </w:r>
              </w:p>
            </w:tc>
            <w:tc>
              <w:tcPr>
                <w:tcW w:w="1492" w:type="pct"/>
                <w:vAlign w:val="center"/>
                <w:hideMark/>
              </w:tcPr>
              <w:p w14:paraId="72166F87"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offered in recognition of TMR's leadership role within Queensland's transport and road infrastructure sector. Attendance at the event will support TMR's ongoing engagement with the Australian Flexible Pavement Association (</w:t>
                </w:r>
                <w:proofErr w:type="spellStart"/>
                <w:r w:rsidRPr="002B75FF">
                  <w:rPr>
                    <w:rFonts w:eastAsia="Times New Roman" w:cs="Arial"/>
                    <w:color w:val="000000"/>
                    <w:sz w:val="18"/>
                    <w:szCs w:val="18"/>
                    <w:lang w:eastAsia="en-AU"/>
                  </w:rPr>
                  <w:t>AfPA</w:t>
                </w:r>
                <w:proofErr w:type="spellEnd"/>
                <w:r w:rsidRPr="002B75FF">
                  <w:rPr>
                    <w:rFonts w:eastAsia="Times New Roman" w:cs="Arial"/>
                    <w:color w:val="000000"/>
                    <w:sz w:val="18"/>
                    <w:szCs w:val="18"/>
                    <w:lang w:eastAsia="en-AU"/>
                  </w:rPr>
                  <w:t>) and other key industry stakeholders, providing an opportunity to maintain and strengthen strategic relationships, discuss emerging industry trends and challenges, and gain insights into innovations and best practices relevant to the planning, delivery and management of transport infrastructure. Attendance will also ensure TMR is appropriately represented at a significant industry event, supporting collaboration and information sharing that may inform future infrastructure initiatives and contribute to improved outcomes for the department and the Queensland community.</w:t>
                </w:r>
              </w:p>
            </w:tc>
            <w:tc>
              <w:tcPr>
                <w:tcW w:w="284" w:type="pct"/>
                <w:vAlign w:val="center"/>
                <w:hideMark/>
              </w:tcPr>
              <w:p w14:paraId="61C18780"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5878244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Acting Chief Engineer</w:t>
                </w:r>
              </w:p>
            </w:tc>
          </w:tr>
          <w:tr w:rsidR="002B75FF" w:rsidRPr="002B75FF" w14:paraId="4C8DD196" w14:textId="77777777" w:rsidTr="009B6292">
            <w:trPr>
              <w:trHeight w:val="360"/>
            </w:trPr>
            <w:tc>
              <w:tcPr>
                <w:tcW w:w="222" w:type="pct"/>
                <w:vAlign w:val="center"/>
                <w:hideMark/>
              </w:tcPr>
              <w:p w14:paraId="6D75727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19</w:t>
                </w:r>
              </w:p>
            </w:tc>
            <w:tc>
              <w:tcPr>
                <w:tcW w:w="302" w:type="pct"/>
                <w:vAlign w:val="center"/>
                <w:hideMark/>
              </w:tcPr>
              <w:p w14:paraId="4DB5622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14/09/2026</w:t>
                </w:r>
              </w:p>
            </w:tc>
            <w:tc>
              <w:tcPr>
                <w:tcW w:w="689" w:type="pct"/>
                <w:vAlign w:val="center"/>
                <w:hideMark/>
              </w:tcPr>
              <w:p w14:paraId="42823B45"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attend the 2026 Australia Supply Chain Industry Awards Gala Dinner on 23 October 2026</w:t>
                </w:r>
              </w:p>
            </w:tc>
            <w:tc>
              <w:tcPr>
                <w:tcW w:w="313" w:type="pct"/>
                <w:vAlign w:val="center"/>
                <w:hideMark/>
              </w:tcPr>
              <w:p w14:paraId="19289126"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Siobhan Z McCarville</w:t>
                </w:r>
              </w:p>
            </w:tc>
            <w:tc>
              <w:tcPr>
                <w:tcW w:w="485" w:type="pct"/>
                <w:vAlign w:val="center"/>
                <w:hideMark/>
              </w:tcPr>
              <w:p w14:paraId="4455126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Manager (TLI Connect)</w:t>
                </w:r>
              </w:p>
            </w:tc>
            <w:tc>
              <w:tcPr>
                <w:tcW w:w="245" w:type="pct"/>
                <w:vAlign w:val="center"/>
                <w:hideMark/>
              </w:tcPr>
              <w:p w14:paraId="0EB0E593"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$320.00</w:t>
                </w:r>
              </w:p>
            </w:tc>
            <w:tc>
              <w:tcPr>
                <w:tcW w:w="492" w:type="pct"/>
                <w:vAlign w:val="center"/>
                <w:hideMark/>
              </w:tcPr>
              <w:p w14:paraId="3363E33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Industry Skills Australia (ISA)</w:t>
                </w:r>
              </w:p>
            </w:tc>
            <w:tc>
              <w:tcPr>
                <w:tcW w:w="1492" w:type="pct"/>
                <w:vAlign w:val="center"/>
                <w:hideMark/>
              </w:tcPr>
              <w:p w14:paraId="1A0F776A"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offered by Industry Skills Australia (ISA), the Jobs and Skills Council for Australia's transport supply chain industries due to the established working relationship on workforce attraction, retention and skills development initiatives. Attendance will support implementation of the Queensland Transport and Logistics Workforce Strategy and Action Plan 2025–2028 by strengthening relationships with key industry stakeholders, providing opportunities to engage with new industry contacts, and gaining insights into workforce development initiatives relevant to the department and the transport and logistics sector.</w:t>
                </w:r>
              </w:p>
            </w:tc>
            <w:tc>
              <w:tcPr>
                <w:tcW w:w="284" w:type="pct"/>
                <w:vAlign w:val="center"/>
                <w:hideMark/>
              </w:tcPr>
              <w:p w14:paraId="5E64E237"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5F47477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Acting General Manager (Transport Strategy and Planning)</w:t>
                </w:r>
              </w:p>
            </w:tc>
          </w:tr>
          <w:tr w:rsidR="002B75FF" w:rsidRPr="002B75FF" w14:paraId="61D41A9C" w14:textId="77777777" w:rsidTr="009B6292">
            <w:trPr>
              <w:trHeight w:val="360"/>
            </w:trPr>
            <w:tc>
              <w:tcPr>
                <w:tcW w:w="222" w:type="pct"/>
                <w:vAlign w:val="center"/>
                <w:hideMark/>
              </w:tcPr>
              <w:p w14:paraId="77AE3F28"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20</w:t>
                </w:r>
              </w:p>
            </w:tc>
            <w:tc>
              <w:tcPr>
                <w:tcW w:w="302" w:type="pct"/>
                <w:vAlign w:val="center"/>
                <w:hideMark/>
              </w:tcPr>
              <w:p w14:paraId="72B9CF4C"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17/09/2026</w:t>
                </w:r>
              </w:p>
            </w:tc>
            <w:tc>
              <w:tcPr>
                <w:tcW w:w="689" w:type="pct"/>
                <w:vAlign w:val="center"/>
                <w:hideMark/>
              </w:tcPr>
              <w:p w14:paraId="5D529ADB" w14:textId="7989CFDE" w:rsidR="002B75FF" w:rsidRPr="002B75FF" w:rsidRDefault="00BA4F62" w:rsidP="002B75FF">
                <w:pPr>
                  <w:spacing w:line="240" w:lineRule="auto"/>
                  <w:rPr>
                    <w:rFonts w:eastAsia="Times New Roman" w:cs="Arial"/>
                    <w:color w:val="000000"/>
                    <w:sz w:val="18"/>
                    <w:szCs w:val="18"/>
                    <w:lang w:eastAsia="en-AU"/>
                  </w:rPr>
                </w:pPr>
                <w:r>
                  <w:rPr>
                    <w:rFonts w:eastAsia="Times New Roman" w:cs="Arial"/>
                    <w:color w:val="000000"/>
                    <w:sz w:val="18"/>
                    <w:szCs w:val="18"/>
                    <w:lang w:eastAsia="en-AU"/>
                  </w:rPr>
                  <w:t>T</w:t>
                </w:r>
                <w:r w:rsidR="002B75FF" w:rsidRPr="002B75FF">
                  <w:rPr>
                    <w:rFonts w:eastAsia="Times New Roman" w:cs="Arial"/>
                    <w:color w:val="000000"/>
                    <w:sz w:val="18"/>
                    <w:szCs w:val="18"/>
                    <w:lang w:eastAsia="en-AU"/>
                  </w:rPr>
                  <w:t xml:space="preserve">icket to the </w:t>
                </w:r>
                <w:r w:rsidR="00A1600C">
                  <w:rPr>
                    <w:rFonts w:eastAsia="Times New Roman" w:cs="Arial"/>
                    <w:color w:val="000000"/>
                    <w:sz w:val="18"/>
                    <w:szCs w:val="18"/>
                    <w:lang w:eastAsia="en-AU"/>
                  </w:rPr>
                  <w:t>Queensland Major Contractors Association (</w:t>
                </w:r>
                <w:r w:rsidR="002B75FF" w:rsidRPr="002B75FF">
                  <w:rPr>
                    <w:rFonts w:eastAsia="Times New Roman" w:cs="Arial"/>
                    <w:color w:val="000000"/>
                    <w:sz w:val="18"/>
                    <w:szCs w:val="18"/>
                    <w:lang w:eastAsia="en-AU"/>
                  </w:rPr>
                  <w:t>QMCA</w:t>
                </w:r>
                <w:r w:rsidR="00A1600C">
                  <w:rPr>
                    <w:rFonts w:eastAsia="Times New Roman" w:cs="Arial"/>
                    <w:color w:val="000000"/>
                    <w:sz w:val="18"/>
                    <w:szCs w:val="18"/>
                    <w:lang w:eastAsia="en-AU"/>
                  </w:rPr>
                  <w:t>)</w:t>
                </w:r>
                <w:r w:rsidR="002B75FF" w:rsidRPr="002B75FF">
                  <w:rPr>
                    <w:rFonts w:eastAsia="Times New Roman" w:cs="Arial"/>
                    <w:color w:val="000000"/>
                    <w:sz w:val="18"/>
                    <w:szCs w:val="18"/>
                    <w:lang w:eastAsia="en-AU"/>
                  </w:rPr>
                  <w:t xml:space="preserve"> Qld Major Projects Pipeline Report: 4 November 2026 breakfast</w:t>
                </w:r>
              </w:p>
            </w:tc>
            <w:tc>
              <w:tcPr>
                <w:tcW w:w="313" w:type="pct"/>
                <w:vAlign w:val="center"/>
                <w:hideMark/>
              </w:tcPr>
              <w:p w14:paraId="450BB453" w14:textId="2291FA5C" w:rsidR="002B75FF" w:rsidRPr="002B75FF" w:rsidRDefault="00DE46C8" w:rsidP="002B75FF">
                <w:pPr>
                  <w:spacing w:line="240" w:lineRule="auto"/>
                  <w:rPr>
                    <w:rFonts w:eastAsia="Times New Roman" w:cs="Arial"/>
                    <w:color w:val="000000"/>
                    <w:sz w:val="18"/>
                    <w:szCs w:val="18"/>
                    <w:lang w:eastAsia="en-AU"/>
                  </w:rPr>
                </w:pPr>
                <w:r>
                  <w:rPr>
                    <w:rFonts w:eastAsia="Times New Roman" w:cs="Arial"/>
                    <w:color w:val="000000"/>
                    <w:sz w:val="18"/>
                    <w:szCs w:val="18"/>
                    <w:lang w:eastAsia="en-AU"/>
                  </w:rPr>
                  <w:t>Steven J Cox</w:t>
                </w:r>
              </w:p>
            </w:tc>
            <w:tc>
              <w:tcPr>
                <w:tcW w:w="485" w:type="pct"/>
                <w:vAlign w:val="center"/>
                <w:hideMark/>
              </w:tcPr>
              <w:p w14:paraId="6D11BC26" w14:textId="64965C86" w:rsidR="002B75FF" w:rsidRPr="002B75FF" w:rsidRDefault="00A95E8C" w:rsidP="002B75FF">
                <w:pPr>
                  <w:spacing w:line="240" w:lineRule="auto"/>
                  <w:rPr>
                    <w:rFonts w:eastAsia="Times New Roman" w:cs="Arial"/>
                    <w:color w:val="000000"/>
                    <w:sz w:val="18"/>
                    <w:szCs w:val="18"/>
                    <w:lang w:eastAsia="en-AU"/>
                  </w:rPr>
                </w:pPr>
                <w:r>
                  <w:rPr>
                    <w:rFonts w:eastAsia="Times New Roman" w:cs="Arial"/>
                    <w:color w:val="000000"/>
                    <w:sz w:val="18"/>
                    <w:szCs w:val="18"/>
                    <w:lang w:eastAsia="en-AU"/>
                  </w:rPr>
                  <w:t>Program Director (Commercial Contract Management)</w:t>
                </w:r>
              </w:p>
            </w:tc>
            <w:tc>
              <w:tcPr>
                <w:tcW w:w="245" w:type="pct"/>
                <w:vAlign w:val="center"/>
                <w:hideMark/>
              </w:tcPr>
              <w:p w14:paraId="5C6C0280"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$173.00</w:t>
                </w:r>
              </w:p>
            </w:tc>
            <w:tc>
              <w:tcPr>
                <w:tcW w:w="492" w:type="pct"/>
                <w:vAlign w:val="center"/>
                <w:hideMark/>
              </w:tcPr>
              <w:p w14:paraId="36A8DCB7" w14:textId="77777777" w:rsidR="002B75FF" w:rsidRPr="002B75FF" w:rsidRDefault="002B75FF" w:rsidP="002B75FF">
                <w:pPr>
                  <w:spacing w:line="240" w:lineRule="auto"/>
                  <w:rPr>
                    <w:rFonts w:eastAsia="Times New Roman" w:cs="Arial"/>
                    <w:color w:val="000000"/>
                    <w:sz w:val="18"/>
                    <w:szCs w:val="18"/>
                    <w:lang w:eastAsia="en-AU"/>
                  </w:rPr>
                </w:pPr>
                <w:proofErr w:type="spellStart"/>
                <w:r w:rsidRPr="002B75FF">
                  <w:rPr>
                    <w:rFonts w:eastAsia="Times New Roman" w:cs="Arial"/>
                    <w:color w:val="000000"/>
                    <w:sz w:val="18"/>
                    <w:szCs w:val="18"/>
                    <w:lang w:eastAsia="en-AU"/>
                  </w:rPr>
                  <w:t>MinterEllison</w:t>
                </w:r>
                <w:proofErr w:type="spellEnd"/>
              </w:p>
            </w:tc>
            <w:tc>
              <w:tcPr>
                <w:tcW w:w="1492" w:type="pct"/>
                <w:vAlign w:val="center"/>
                <w:hideMark/>
              </w:tcPr>
              <w:p w14:paraId="072827C2"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The invitation was offered by </w:t>
                </w:r>
                <w:proofErr w:type="spellStart"/>
                <w:r w:rsidRPr="002B75FF">
                  <w:rPr>
                    <w:rFonts w:eastAsia="Times New Roman" w:cs="Arial"/>
                    <w:color w:val="000000"/>
                    <w:sz w:val="18"/>
                    <w:szCs w:val="18"/>
                    <w:lang w:eastAsia="en-AU"/>
                  </w:rPr>
                  <w:t>MinterEllison</w:t>
                </w:r>
                <w:proofErr w:type="spellEnd"/>
                <w:r w:rsidRPr="002B75FF">
                  <w:rPr>
                    <w:rFonts w:eastAsia="Times New Roman" w:cs="Arial"/>
                    <w:color w:val="000000"/>
                    <w:sz w:val="18"/>
                    <w:szCs w:val="18"/>
                    <w:lang w:eastAsia="en-AU"/>
                  </w:rPr>
                  <w:t xml:space="preserve"> as part of its hosting of the Queensland Major Projects Pipeline Report launch and accompanying breakfast event. Attendance provides an opportunity to gain insights into Queensland's current and future infrastructure and construction pipeline, including emerging trends and issues relevant to the department's operating environment. The event also enables engagement with government, industry and legal stakeholders, supporting information sharing and broader awareness of matters relevant to major infrastructure projects and public sector decision-making.</w:t>
                </w:r>
              </w:p>
            </w:tc>
            <w:tc>
              <w:tcPr>
                <w:tcW w:w="284" w:type="pct"/>
                <w:vAlign w:val="center"/>
                <w:hideMark/>
              </w:tcPr>
              <w:p w14:paraId="2A89F7B3"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09F046AD" w14:textId="6904306C" w:rsidR="002B75FF" w:rsidRPr="002B75FF" w:rsidRDefault="002572AA"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Program Management and Delivery (PMD)</w:t>
                </w:r>
              </w:p>
            </w:tc>
          </w:tr>
          <w:tr w:rsidR="002B75FF" w:rsidRPr="002B75FF" w14:paraId="24F2F661" w14:textId="77777777" w:rsidTr="009B6292">
            <w:trPr>
              <w:trHeight w:val="360"/>
            </w:trPr>
            <w:tc>
              <w:tcPr>
                <w:tcW w:w="222" w:type="pct"/>
                <w:vAlign w:val="center"/>
                <w:hideMark/>
              </w:tcPr>
              <w:p w14:paraId="210DC29E"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21</w:t>
                </w:r>
              </w:p>
            </w:tc>
            <w:tc>
              <w:tcPr>
                <w:tcW w:w="302" w:type="pct"/>
                <w:vAlign w:val="center"/>
                <w:hideMark/>
              </w:tcPr>
              <w:p w14:paraId="27EFE91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22/09/2026</w:t>
                </w:r>
              </w:p>
            </w:tc>
            <w:tc>
              <w:tcPr>
                <w:tcW w:w="689" w:type="pct"/>
                <w:vAlign w:val="center"/>
                <w:hideMark/>
              </w:tcPr>
              <w:p w14:paraId="39CEBC7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Attendance at Transport Australia Qld Leaders Lunch on 7 October 2026</w:t>
                </w:r>
              </w:p>
            </w:tc>
            <w:tc>
              <w:tcPr>
                <w:tcW w:w="313" w:type="pct"/>
                <w:vAlign w:val="center"/>
                <w:hideMark/>
              </w:tcPr>
              <w:p w14:paraId="4B215DF9"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Sean R Collingwood</w:t>
                </w:r>
              </w:p>
            </w:tc>
            <w:tc>
              <w:tcPr>
                <w:tcW w:w="485" w:type="pct"/>
                <w:vAlign w:val="center"/>
                <w:hideMark/>
              </w:tcPr>
              <w:p w14:paraId="5A1F0880"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Executive Director (Governance, Freight and Partnerships)</w:t>
                </w:r>
              </w:p>
            </w:tc>
            <w:tc>
              <w:tcPr>
                <w:tcW w:w="245" w:type="pct"/>
                <w:vAlign w:val="center"/>
                <w:hideMark/>
              </w:tcPr>
              <w:p w14:paraId="7395F7AE"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$150.00</w:t>
                </w:r>
              </w:p>
            </w:tc>
            <w:tc>
              <w:tcPr>
                <w:tcW w:w="492" w:type="pct"/>
                <w:vAlign w:val="center"/>
                <w:hideMark/>
              </w:tcPr>
              <w:p w14:paraId="5B4BBE9A"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Transport Australia</w:t>
                </w:r>
              </w:p>
            </w:tc>
            <w:tc>
              <w:tcPr>
                <w:tcW w:w="1492" w:type="pct"/>
                <w:vAlign w:val="center"/>
                <w:hideMark/>
              </w:tcPr>
              <w:p w14:paraId="03DC0579"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The invitation was offered by Transport Australia to support ongoing engagement with TMR. Attendance will benefit the department by providing insights into current industry issues, strengthening relationships with key transport stakeholders, and supporting TMR's understanding of freight and transport priorities.  This event is free to attend for members (TMR included).</w:t>
                </w:r>
              </w:p>
            </w:tc>
            <w:tc>
              <w:tcPr>
                <w:tcW w:w="284" w:type="pct"/>
                <w:vAlign w:val="center"/>
                <w:hideMark/>
              </w:tcPr>
              <w:p w14:paraId="2ACA992C"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3962F8E3"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Transport Strategy and Planning</w:t>
                </w:r>
              </w:p>
            </w:tc>
          </w:tr>
          <w:tr w:rsidR="002B75FF" w:rsidRPr="002B75FF" w14:paraId="34456C3C" w14:textId="77777777" w:rsidTr="009B6292">
            <w:trPr>
              <w:trHeight w:val="360"/>
            </w:trPr>
            <w:tc>
              <w:tcPr>
                <w:tcW w:w="222" w:type="pct"/>
                <w:vAlign w:val="center"/>
                <w:hideMark/>
              </w:tcPr>
              <w:p w14:paraId="17E2BFE2"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22</w:t>
                </w:r>
              </w:p>
            </w:tc>
            <w:tc>
              <w:tcPr>
                <w:tcW w:w="302" w:type="pct"/>
                <w:vAlign w:val="center"/>
                <w:hideMark/>
              </w:tcPr>
              <w:p w14:paraId="70E7F00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25/09/2026</w:t>
                </w:r>
              </w:p>
            </w:tc>
            <w:tc>
              <w:tcPr>
                <w:tcW w:w="689" w:type="pct"/>
                <w:vAlign w:val="center"/>
                <w:hideMark/>
              </w:tcPr>
              <w:p w14:paraId="0CEF4B54"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Invitation to attend the Women in Technology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Awards Gala 2026 as a guest on 25 September</w:t>
                </w:r>
              </w:p>
            </w:tc>
            <w:tc>
              <w:tcPr>
                <w:tcW w:w="313" w:type="pct"/>
                <w:vAlign w:val="center"/>
                <w:hideMark/>
              </w:tcPr>
              <w:p w14:paraId="53299DD2"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Stephen J Mallows</w:t>
                </w:r>
              </w:p>
            </w:tc>
            <w:tc>
              <w:tcPr>
                <w:tcW w:w="485" w:type="pct"/>
                <w:vAlign w:val="center"/>
                <w:hideMark/>
              </w:tcPr>
              <w:p w14:paraId="7E9865FD"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Regional Director (Metropolitan)</w:t>
                </w:r>
              </w:p>
            </w:tc>
            <w:tc>
              <w:tcPr>
                <w:tcW w:w="245" w:type="pct"/>
                <w:vAlign w:val="center"/>
                <w:hideMark/>
              </w:tcPr>
              <w:p w14:paraId="378D9FE9"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$280.00</w:t>
                </w:r>
              </w:p>
            </w:tc>
            <w:tc>
              <w:tcPr>
                <w:tcW w:w="492" w:type="pct"/>
                <w:vAlign w:val="center"/>
                <w:hideMark/>
              </w:tcPr>
              <w:p w14:paraId="4F3C710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Microsoft</w:t>
                </w:r>
              </w:p>
            </w:tc>
            <w:tc>
              <w:tcPr>
                <w:tcW w:w="1492" w:type="pct"/>
                <w:vAlign w:val="center"/>
                <w:hideMark/>
              </w:tcPr>
              <w:p w14:paraId="5CC81884" w14:textId="77777777" w:rsidR="002B75FF" w:rsidRPr="002B75FF" w:rsidRDefault="002B75FF" w:rsidP="001A638B">
                <w:pPr>
                  <w:spacing w:before="120" w:after="120" w:line="240" w:lineRule="auto"/>
                  <w:rPr>
                    <w:rFonts w:eastAsia="Times New Roman" w:cs="Arial"/>
                    <w:color w:val="000000"/>
                    <w:sz w:val="18"/>
                    <w:szCs w:val="18"/>
                    <w:lang w:eastAsia="en-AU"/>
                  </w:rPr>
                </w:pPr>
                <w:r w:rsidRPr="002B75FF">
                  <w:rPr>
                    <w:rFonts w:eastAsia="Times New Roman" w:cs="Arial"/>
                    <w:color w:val="000000"/>
                    <w:sz w:val="18"/>
                    <w:szCs w:val="18"/>
                    <w:lang w:eastAsia="en-AU"/>
                  </w:rPr>
                  <w:t xml:space="preserve">The </w:t>
                </w:r>
                <w:proofErr w:type="spellStart"/>
                <w:r w:rsidRPr="002B75FF">
                  <w:rPr>
                    <w:rFonts w:eastAsia="Times New Roman" w:cs="Arial"/>
                    <w:color w:val="000000"/>
                    <w:sz w:val="18"/>
                    <w:szCs w:val="18"/>
                    <w:lang w:eastAsia="en-AU"/>
                  </w:rPr>
                  <w:t>WiT</w:t>
                </w:r>
                <w:proofErr w:type="spellEnd"/>
                <w:r w:rsidRPr="002B75FF">
                  <w:rPr>
                    <w:rFonts w:eastAsia="Times New Roman" w:cs="Arial"/>
                    <w:color w:val="000000"/>
                    <w:sz w:val="18"/>
                    <w:szCs w:val="18"/>
                    <w:lang w:eastAsia="en-AU"/>
                  </w:rPr>
                  <w:t xml:space="preserve"> Gala brings together industry leaders, finalists, past winners, partners and emerging leaders from across the technology sector. Attendance provides an opportunity to strengthen relationships with key stakeholders across industry, government and academia, gain insights into current and emerging technology trends, and promote collaboration and knowledge sharing. As a recognised industry event, participation also supports the department’s visibility and reputation within the technology community, while providing valuable networking opportunities that may inform future initiatives, partnerships and workforce capability development</w:t>
                </w:r>
              </w:p>
            </w:tc>
            <w:tc>
              <w:tcPr>
                <w:tcW w:w="284" w:type="pct"/>
                <w:vAlign w:val="center"/>
                <w:hideMark/>
              </w:tcPr>
              <w:p w14:paraId="0361620A" w14:textId="77777777" w:rsidR="002B75FF" w:rsidRPr="002B75FF" w:rsidRDefault="002B75FF" w:rsidP="002B75FF">
                <w:pPr>
                  <w:spacing w:line="240" w:lineRule="auto"/>
                  <w:jc w:val="center"/>
                  <w:rPr>
                    <w:rFonts w:eastAsia="Times New Roman" w:cs="Arial"/>
                    <w:color w:val="000000"/>
                    <w:sz w:val="18"/>
                    <w:szCs w:val="18"/>
                    <w:lang w:eastAsia="en-AU"/>
                  </w:rPr>
                </w:pPr>
                <w:r w:rsidRPr="002B75FF">
                  <w:rPr>
                    <w:rFonts w:eastAsia="Times New Roman" w:cs="Arial"/>
                    <w:color w:val="000000"/>
                    <w:sz w:val="18"/>
                    <w:szCs w:val="18"/>
                    <w:lang w:eastAsia="en-AU"/>
                  </w:rPr>
                  <w:t>Employee</w:t>
                </w:r>
              </w:p>
            </w:tc>
            <w:tc>
              <w:tcPr>
                <w:tcW w:w="474" w:type="pct"/>
                <w:vAlign w:val="center"/>
                <w:hideMark/>
              </w:tcPr>
              <w:p w14:paraId="49FAC431" w14:textId="77777777" w:rsidR="002B75FF" w:rsidRPr="002B75FF" w:rsidRDefault="002B75FF" w:rsidP="002B75FF">
                <w:pPr>
                  <w:spacing w:line="240" w:lineRule="auto"/>
                  <w:rPr>
                    <w:rFonts w:eastAsia="Times New Roman" w:cs="Arial"/>
                    <w:color w:val="000000"/>
                    <w:sz w:val="18"/>
                    <w:szCs w:val="18"/>
                    <w:lang w:eastAsia="en-AU"/>
                  </w:rPr>
                </w:pPr>
                <w:r w:rsidRPr="002B75FF">
                  <w:rPr>
                    <w:rFonts w:eastAsia="Times New Roman" w:cs="Arial"/>
                    <w:color w:val="000000"/>
                    <w:sz w:val="18"/>
                    <w:szCs w:val="18"/>
                    <w:lang w:eastAsia="en-AU"/>
                  </w:rPr>
                  <w:t>General Manager (Program Delivery and Operations)</w:t>
                </w:r>
              </w:p>
            </w:tc>
          </w:tr>
        </w:tbl>
        <w:p w14:paraId="3DB6EF19" w14:textId="06C46F9B" w:rsidR="00A16CB2" w:rsidRPr="00E33FFC" w:rsidRDefault="00000000" w:rsidP="35873C65">
          <w:pPr>
            <w:spacing w:after="160" w:line="259" w:lineRule="auto"/>
          </w:pPr>
        </w:p>
      </w:sdtContent>
    </w:sdt>
    <w:p w14:paraId="2E83FBCA" w14:textId="39639E26" w:rsidR="0084404D" w:rsidRPr="00E33FFC" w:rsidRDefault="0084404D" w:rsidP="1C0036B5">
      <w:pPr>
        <w:spacing w:after="160" w:line="259" w:lineRule="auto"/>
        <w:rPr>
          <w:rFonts w:cs="Arial"/>
          <w:sz w:val="20"/>
          <w:szCs w:val="20"/>
        </w:rPr>
      </w:pPr>
    </w:p>
    <w:sectPr w:rsidR="0084404D" w:rsidRPr="00E33FFC" w:rsidSect="00DC462A">
      <w:headerReference w:type="default" r:id="rId8"/>
      <w:headerReference w:type="first" r:id="rId9"/>
      <w:pgSz w:w="23811" w:h="16838" w:orient="landscape" w:code="8"/>
      <w:pgMar w:top="1418" w:right="567" w:bottom="1418" w:left="567" w:header="454"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AC57C" w14:textId="77777777" w:rsidR="00C93C94" w:rsidRDefault="00C93C94" w:rsidP="00A9280E">
      <w:pPr>
        <w:spacing w:line="240" w:lineRule="auto"/>
      </w:pPr>
      <w:r>
        <w:separator/>
      </w:r>
    </w:p>
  </w:endnote>
  <w:endnote w:type="continuationSeparator" w:id="0">
    <w:p w14:paraId="569CFD00" w14:textId="77777777" w:rsidR="00C93C94" w:rsidRDefault="00C93C94" w:rsidP="00A9280E">
      <w:pPr>
        <w:spacing w:line="240" w:lineRule="auto"/>
      </w:pPr>
      <w:r>
        <w:continuationSeparator/>
      </w:r>
    </w:p>
  </w:endnote>
  <w:endnote w:type="continuationNotice" w:id="1">
    <w:p w14:paraId="0141ED7B" w14:textId="77777777" w:rsidR="00C93C94" w:rsidRDefault="00C93C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C2CB8" w14:textId="77777777" w:rsidR="00C93C94" w:rsidRDefault="00C93C94" w:rsidP="00A9280E">
      <w:pPr>
        <w:spacing w:line="240" w:lineRule="auto"/>
      </w:pPr>
      <w:r>
        <w:separator/>
      </w:r>
    </w:p>
  </w:footnote>
  <w:footnote w:type="continuationSeparator" w:id="0">
    <w:p w14:paraId="5125FDC7" w14:textId="77777777" w:rsidR="00C93C94" w:rsidRDefault="00C93C94" w:rsidP="00A9280E">
      <w:pPr>
        <w:spacing w:line="240" w:lineRule="auto"/>
      </w:pPr>
      <w:r>
        <w:continuationSeparator/>
      </w:r>
    </w:p>
  </w:footnote>
  <w:footnote w:type="continuationNotice" w:id="1">
    <w:p w14:paraId="559D00AD" w14:textId="77777777" w:rsidR="00C93C94" w:rsidRDefault="00C93C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555"/>
      <w:gridCol w:w="7555"/>
      <w:gridCol w:w="7555"/>
    </w:tblGrid>
    <w:tr w:rsidR="0183503A" w14:paraId="026E3F3C" w14:textId="77777777" w:rsidTr="0183503A">
      <w:trPr>
        <w:trHeight w:val="300"/>
      </w:trPr>
      <w:tc>
        <w:tcPr>
          <w:tcW w:w="7555" w:type="dxa"/>
        </w:tcPr>
        <w:p w14:paraId="0B078FCB" w14:textId="5DCBEEE2" w:rsidR="0183503A" w:rsidRDefault="0183503A" w:rsidP="0183503A">
          <w:pPr>
            <w:pStyle w:val="Header"/>
            <w:ind w:left="-115"/>
          </w:pPr>
        </w:p>
      </w:tc>
      <w:tc>
        <w:tcPr>
          <w:tcW w:w="7555" w:type="dxa"/>
        </w:tcPr>
        <w:p w14:paraId="099C6EE0" w14:textId="388E6E4E" w:rsidR="0183503A" w:rsidRDefault="0183503A" w:rsidP="0183503A">
          <w:pPr>
            <w:pStyle w:val="Header"/>
            <w:jc w:val="center"/>
          </w:pPr>
        </w:p>
      </w:tc>
      <w:tc>
        <w:tcPr>
          <w:tcW w:w="7555" w:type="dxa"/>
        </w:tcPr>
        <w:p w14:paraId="3DA6A841" w14:textId="261D170C" w:rsidR="0183503A" w:rsidRDefault="0183503A" w:rsidP="0183503A">
          <w:pPr>
            <w:pStyle w:val="Header"/>
            <w:ind w:right="-115"/>
            <w:jc w:val="right"/>
          </w:pPr>
        </w:p>
      </w:tc>
    </w:tr>
  </w:tbl>
  <w:p w14:paraId="6BAB4926" w14:textId="297CBECE" w:rsidR="0183503A" w:rsidRDefault="0183503A" w:rsidP="01835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E96E" w14:textId="77777777" w:rsidR="00B067C4" w:rsidRDefault="00B067C4">
    <w:pPr>
      <w:pStyle w:val="Header"/>
    </w:pPr>
    <w:r w:rsidRPr="00B067C4">
      <w:rPr>
        <w:rFonts w:eastAsiaTheme="majorEastAsia" w:cstheme="majorBidi"/>
        <w:b/>
        <w:noProof/>
        <w:color w:val="003E69"/>
        <w:sz w:val="60"/>
        <w:szCs w:val="36"/>
        <w:shd w:val="clear" w:color="auto" w:fill="E6E6E6"/>
      </w:rPr>
      <w:drawing>
        <wp:anchor distT="0" distB="0" distL="114300" distR="114300" simplePos="0" relativeHeight="251658240" behindDoc="1" locked="1" layoutInCell="1" allowOverlap="1" wp14:anchorId="172863D0" wp14:editId="38507BD2">
          <wp:simplePos x="0" y="0"/>
          <wp:positionH relativeFrom="page">
            <wp:posOffset>7620</wp:posOffset>
          </wp:positionH>
          <wp:positionV relativeFrom="page">
            <wp:align>top</wp:align>
          </wp:positionV>
          <wp:extent cx="15116810" cy="10688955"/>
          <wp:effectExtent l="0" t="0" r="8890"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117127" cy="106895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E442B0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E0C083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7BE0B5A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57C78C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D5EEA75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646261D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81232F"/>
    <w:multiLevelType w:val="hybridMultilevel"/>
    <w:tmpl w:val="E5B85CB6"/>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307B1"/>
    <w:multiLevelType w:val="hybridMultilevel"/>
    <w:tmpl w:val="7E34102E"/>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A72AA2"/>
    <w:multiLevelType w:val="hybridMultilevel"/>
    <w:tmpl w:val="ADECDF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64677B7"/>
    <w:multiLevelType w:val="hybridMultilevel"/>
    <w:tmpl w:val="F23C9600"/>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6664A9"/>
    <w:multiLevelType w:val="hybridMultilevel"/>
    <w:tmpl w:val="0AD4B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E11B3F"/>
    <w:multiLevelType w:val="hybridMultilevel"/>
    <w:tmpl w:val="FF26F6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0943E6F"/>
    <w:multiLevelType w:val="hybridMultilevel"/>
    <w:tmpl w:val="8512A1F8"/>
    <w:lvl w:ilvl="0" w:tplc="12161BE6">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576F22"/>
    <w:multiLevelType w:val="hybridMultilevel"/>
    <w:tmpl w:val="743241B6"/>
    <w:lvl w:ilvl="0" w:tplc="85CAF872">
      <w:numFmt w:val="bullet"/>
      <w:lvlText w:val="•"/>
      <w:lvlJc w:val="left"/>
      <w:pPr>
        <w:ind w:left="1650" w:hanging="57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3776202"/>
    <w:multiLevelType w:val="hybridMultilevel"/>
    <w:tmpl w:val="70C81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674589"/>
    <w:multiLevelType w:val="hybridMultilevel"/>
    <w:tmpl w:val="D842F7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16353E3"/>
    <w:multiLevelType w:val="hybridMultilevel"/>
    <w:tmpl w:val="C390201C"/>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18" w15:restartNumberingAfterBreak="0">
    <w:nsid w:val="64525F59"/>
    <w:multiLevelType w:val="hybridMultilevel"/>
    <w:tmpl w:val="E1DAE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7655653"/>
    <w:multiLevelType w:val="singleLevel"/>
    <w:tmpl w:val="7876ED7E"/>
    <w:name w:val="Bullet List 3"/>
    <w:lvl w:ilvl="0">
      <w:start w:val="1"/>
      <w:numFmt w:val="bullet"/>
      <w:lvlRestart w:val="0"/>
      <w:pStyle w:val="ListBullet3"/>
      <w:lvlText w:val=""/>
      <w:lvlJc w:val="left"/>
      <w:pPr>
        <w:tabs>
          <w:tab w:val="num" w:pos="1701"/>
        </w:tabs>
        <w:ind w:left="1701" w:hanging="567"/>
      </w:pPr>
      <w:rPr>
        <w:rFonts w:ascii="Wingdings" w:hAnsi="Wingdings" w:hint="default"/>
      </w:rPr>
    </w:lvl>
  </w:abstractNum>
  <w:abstractNum w:abstractNumId="20" w15:restartNumberingAfterBreak="0">
    <w:nsid w:val="6BA31206"/>
    <w:multiLevelType w:val="hybridMultilevel"/>
    <w:tmpl w:val="363271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E61285D"/>
    <w:multiLevelType w:val="singleLevel"/>
    <w:tmpl w:val="EDE4EABC"/>
    <w:name w:val="Bullet List 1"/>
    <w:lvl w:ilvl="0">
      <w:start w:val="1"/>
      <w:numFmt w:val="bullet"/>
      <w:lvlRestart w:val="0"/>
      <w:pStyle w:val="ListBullet"/>
      <w:lvlText w:val=""/>
      <w:lvlJc w:val="left"/>
      <w:pPr>
        <w:tabs>
          <w:tab w:val="num" w:pos="567"/>
        </w:tabs>
        <w:ind w:left="567" w:hanging="567"/>
      </w:pPr>
      <w:rPr>
        <w:rFonts w:ascii="Symbol" w:hAnsi="Symbol" w:hint="default"/>
      </w:rPr>
    </w:lvl>
  </w:abstractNum>
  <w:abstractNum w:abstractNumId="22" w15:restartNumberingAfterBreak="0">
    <w:nsid w:val="7FB7528C"/>
    <w:multiLevelType w:val="singleLevel"/>
    <w:tmpl w:val="E3AE2824"/>
    <w:name w:val="Bullet List 2"/>
    <w:lvl w:ilvl="0">
      <w:start w:val="1"/>
      <w:numFmt w:val="bullet"/>
      <w:lvlRestart w:val="0"/>
      <w:pStyle w:val="ListBullet2"/>
      <w:lvlText w:val="-"/>
      <w:lvlJc w:val="left"/>
      <w:pPr>
        <w:tabs>
          <w:tab w:val="num" w:pos="1134"/>
        </w:tabs>
        <w:ind w:left="1134" w:hanging="567"/>
      </w:pPr>
      <w:rPr>
        <w:rFonts w:ascii="Times New Roman" w:hAnsi="Times New Roman" w:cs="Times New Roman"/>
      </w:rPr>
    </w:lvl>
  </w:abstractNum>
  <w:num w:numId="1" w16cid:durableId="957294577">
    <w:abstractNumId w:val="4"/>
  </w:num>
  <w:num w:numId="2" w16cid:durableId="1566987688">
    <w:abstractNumId w:val="17"/>
  </w:num>
  <w:num w:numId="3" w16cid:durableId="1741175076">
    <w:abstractNumId w:val="1"/>
  </w:num>
  <w:num w:numId="4" w16cid:durableId="1220942313">
    <w:abstractNumId w:val="0"/>
  </w:num>
  <w:num w:numId="5" w16cid:durableId="104548167">
    <w:abstractNumId w:val="5"/>
  </w:num>
  <w:num w:numId="6" w16cid:durableId="407963381">
    <w:abstractNumId w:val="21"/>
  </w:num>
  <w:num w:numId="7" w16cid:durableId="1570119060">
    <w:abstractNumId w:val="3"/>
  </w:num>
  <w:num w:numId="8" w16cid:durableId="399526493">
    <w:abstractNumId w:val="22"/>
  </w:num>
  <w:num w:numId="9" w16cid:durableId="1161241146">
    <w:abstractNumId w:val="2"/>
  </w:num>
  <w:num w:numId="10" w16cid:durableId="70005861">
    <w:abstractNumId w:val="19"/>
  </w:num>
  <w:num w:numId="11" w16cid:durableId="647321792">
    <w:abstractNumId w:val="14"/>
  </w:num>
  <w:num w:numId="12" w16cid:durableId="409235531">
    <w:abstractNumId w:val="16"/>
  </w:num>
  <w:num w:numId="13" w16cid:durableId="1415513104">
    <w:abstractNumId w:val="6"/>
  </w:num>
  <w:num w:numId="14" w16cid:durableId="740521616">
    <w:abstractNumId w:val="7"/>
  </w:num>
  <w:num w:numId="15" w16cid:durableId="46148943">
    <w:abstractNumId w:val="15"/>
  </w:num>
  <w:num w:numId="16" w16cid:durableId="2071922443">
    <w:abstractNumId w:val="12"/>
  </w:num>
  <w:num w:numId="17" w16cid:durableId="1713530704">
    <w:abstractNumId w:val="13"/>
  </w:num>
  <w:num w:numId="18" w16cid:durableId="784151907">
    <w:abstractNumId w:val="9"/>
  </w:num>
  <w:num w:numId="19" w16cid:durableId="121386860">
    <w:abstractNumId w:val="18"/>
  </w:num>
  <w:num w:numId="20" w16cid:durableId="2011249752">
    <w:abstractNumId w:val="11"/>
  </w:num>
  <w:num w:numId="21" w16cid:durableId="1220826685">
    <w:abstractNumId w:val="10"/>
  </w:num>
  <w:num w:numId="22" w16cid:durableId="53896145">
    <w:abstractNumId w:val="8"/>
  </w:num>
  <w:num w:numId="23" w16cid:durableId="15506039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4"/>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ADC"/>
    <w:rsid w:val="00000349"/>
    <w:rsid w:val="00000826"/>
    <w:rsid w:val="00000D25"/>
    <w:rsid w:val="00001B91"/>
    <w:rsid w:val="00002913"/>
    <w:rsid w:val="000062D5"/>
    <w:rsid w:val="00007851"/>
    <w:rsid w:val="00012CAD"/>
    <w:rsid w:val="0001356D"/>
    <w:rsid w:val="00013BC0"/>
    <w:rsid w:val="00017B54"/>
    <w:rsid w:val="00017C97"/>
    <w:rsid w:val="00020707"/>
    <w:rsid w:val="000217DF"/>
    <w:rsid w:val="000248A6"/>
    <w:rsid w:val="00024C73"/>
    <w:rsid w:val="00032D7F"/>
    <w:rsid w:val="00040D81"/>
    <w:rsid w:val="0004230D"/>
    <w:rsid w:val="0004310D"/>
    <w:rsid w:val="00043A12"/>
    <w:rsid w:val="00046A7A"/>
    <w:rsid w:val="00050A27"/>
    <w:rsid w:val="00055C08"/>
    <w:rsid w:val="00056715"/>
    <w:rsid w:val="000573DE"/>
    <w:rsid w:val="00063EC5"/>
    <w:rsid w:val="00067CCE"/>
    <w:rsid w:val="0007160B"/>
    <w:rsid w:val="000720DC"/>
    <w:rsid w:val="00072DB8"/>
    <w:rsid w:val="00073B95"/>
    <w:rsid w:val="00076C6B"/>
    <w:rsid w:val="00082905"/>
    <w:rsid w:val="00082E7E"/>
    <w:rsid w:val="000855DB"/>
    <w:rsid w:val="00085655"/>
    <w:rsid w:val="0009144D"/>
    <w:rsid w:val="000919D4"/>
    <w:rsid w:val="00091FB2"/>
    <w:rsid w:val="0009631F"/>
    <w:rsid w:val="00097D90"/>
    <w:rsid w:val="000A0EA9"/>
    <w:rsid w:val="000A21FE"/>
    <w:rsid w:val="000A5182"/>
    <w:rsid w:val="000B36A3"/>
    <w:rsid w:val="000B62D3"/>
    <w:rsid w:val="000B63F4"/>
    <w:rsid w:val="000C2107"/>
    <w:rsid w:val="000C26C8"/>
    <w:rsid w:val="000C5E44"/>
    <w:rsid w:val="000D522B"/>
    <w:rsid w:val="000E169D"/>
    <w:rsid w:val="000F7A64"/>
    <w:rsid w:val="000F7CAA"/>
    <w:rsid w:val="00101A54"/>
    <w:rsid w:val="00101A73"/>
    <w:rsid w:val="00103B7A"/>
    <w:rsid w:val="00111CBB"/>
    <w:rsid w:val="0011345A"/>
    <w:rsid w:val="001134E5"/>
    <w:rsid w:val="00113C9A"/>
    <w:rsid w:val="00114E0E"/>
    <w:rsid w:val="001179EA"/>
    <w:rsid w:val="00121C81"/>
    <w:rsid w:val="0012381A"/>
    <w:rsid w:val="00124F51"/>
    <w:rsid w:val="00125BA9"/>
    <w:rsid w:val="00132934"/>
    <w:rsid w:val="0013547A"/>
    <w:rsid w:val="00137268"/>
    <w:rsid w:val="0013760E"/>
    <w:rsid w:val="00140A2F"/>
    <w:rsid w:val="00140CB2"/>
    <w:rsid w:val="00141686"/>
    <w:rsid w:val="001419F7"/>
    <w:rsid w:val="001423AA"/>
    <w:rsid w:val="001450F7"/>
    <w:rsid w:val="0014644B"/>
    <w:rsid w:val="00147FE6"/>
    <w:rsid w:val="00150C30"/>
    <w:rsid w:val="00151165"/>
    <w:rsid w:val="001519A5"/>
    <w:rsid w:val="00154AB7"/>
    <w:rsid w:val="0015573E"/>
    <w:rsid w:val="00157651"/>
    <w:rsid w:val="00163146"/>
    <w:rsid w:val="00165D05"/>
    <w:rsid w:val="00167ADE"/>
    <w:rsid w:val="00167D6C"/>
    <w:rsid w:val="00170D2A"/>
    <w:rsid w:val="00171882"/>
    <w:rsid w:val="00172C1B"/>
    <w:rsid w:val="00172F20"/>
    <w:rsid w:val="001730FD"/>
    <w:rsid w:val="001743FE"/>
    <w:rsid w:val="00181B55"/>
    <w:rsid w:val="0018390F"/>
    <w:rsid w:val="00190D28"/>
    <w:rsid w:val="00192964"/>
    <w:rsid w:val="00195492"/>
    <w:rsid w:val="001A2CD0"/>
    <w:rsid w:val="001A638B"/>
    <w:rsid w:val="001A7B99"/>
    <w:rsid w:val="001B56AA"/>
    <w:rsid w:val="001B69C9"/>
    <w:rsid w:val="001B793C"/>
    <w:rsid w:val="001C2174"/>
    <w:rsid w:val="001C5573"/>
    <w:rsid w:val="001D33A4"/>
    <w:rsid w:val="001D489C"/>
    <w:rsid w:val="001D4BFC"/>
    <w:rsid w:val="001D757B"/>
    <w:rsid w:val="001E07FC"/>
    <w:rsid w:val="001E2674"/>
    <w:rsid w:val="001E6D63"/>
    <w:rsid w:val="001F4300"/>
    <w:rsid w:val="001F70F7"/>
    <w:rsid w:val="001F742B"/>
    <w:rsid w:val="001F78DD"/>
    <w:rsid w:val="00202289"/>
    <w:rsid w:val="00203AF6"/>
    <w:rsid w:val="00204A19"/>
    <w:rsid w:val="0020580B"/>
    <w:rsid w:val="0020665F"/>
    <w:rsid w:val="00210613"/>
    <w:rsid w:val="00211BE6"/>
    <w:rsid w:val="0021620A"/>
    <w:rsid w:val="00216B1F"/>
    <w:rsid w:val="00220106"/>
    <w:rsid w:val="00223A6B"/>
    <w:rsid w:val="00231F0D"/>
    <w:rsid w:val="00232AAF"/>
    <w:rsid w:val="00232B9D"/>
    <w:rsid w:val="00233FF7"/>
    <w:rsid w:val="00242092"/>
    <w:rsid w:val="0024343C"/>
    <w:rsid w:val="002462BF"/>
    <w:rsid w:val="0025207B"/>
    <w:rsid w:val="002572AA"/>
    <w:rsid w:val="00260E2B"/>
    <w:rsid w:val="00262D0B"/>
    <w:rsid w:val="0026398A"/>
    <w:rsid w:val="00266B37"/>
    <w:rsid w:val="00267FDF"/>
    <w:rsid w:val="00272EE0"/>
    <w:rsid w:val="002735E0"/>
    <w:rsid w:val="002763F9"/>
    <w:rsid w:val="00283DC1"/>
    <w:rsid w:val="00283F1C"/>
    <w:rsid w:val="00284514"/>
    <w:rsid w:val="0028627C"/>
    <w:rsid w:val="002872B9"/>
    <w:rsid w:val="002909B5"/>
    <w:rsid w:val="002912C0"/>
    <w:rsid w:val="00291396"/>
    <w:rsid w:val="00293985"/>
    <w:rsid w:val="002942E8"/>
    <w:rsid w:val="002947AD"/>
    <w:rsid w:val="002954DF"/>
    <w:rsid w:val="00296D29"/>
    <w:rsid w:val="002A0B00"/>
    <w:rsid w:val="002A249E"/>
    <w:rsid w:val="002A7912"/>
    <w:rsid w:val="002B153E"/>
    <w:rsid w:val="002B3FBC"/>
    <w:rsid w:val="002B4FA1"/>
    <w:rsid w:val="002B75FF"/>
    <w:rsid w:val="002C27BF"/>
    <w:rsid w:val="002C290E"/>
    <w:rsid w:val="002D0012"/>
    <w:rsid w:val="002D1C3F"/>
    <w:rsid w:val="002D7D2F"/>
    <w:rsid w:val="002E4C50"/>
    <w:rsid w:val="002E789F"/>
    <w:rsid w:val="002F2FF2"/>
    <w:rsid w:val="002F697D"/>
    <w:rsid w:val="003019AB"/>
    <w:rsid w:val="00303A81"/>
    <w:rsid w:val="00304914"/>
    <w:rsid w:val="003049AA"/>
    <w:rsid w:val="003067B6"/>
    <w:rsid w:val="00307FEE"/>
    <w:rsid w:val="00311AFC"/>
    <w:rsid w:val="003129D3"/>
    <w:rsid w:val="003161E2"/>
    <w:rsid w:val="00316D0E"/>
    <w:rsid w:val="003219D5"/>
    <w:rsid w:val="00321BB9"/>
    <w:rsid w:val="00321F61"/>
    <w:rsid w:val="00323F7F"/>
    <w:rsid w:val="00327A1E"/>
    <w:rsid w:val="00330284"/>
    <w:rsid w:val="00330D61"/>
    <w:rsid w:val="0033464F"/>
    <w:rsid w:val="0034090D"/>
    <w:rsid w:val="003409AE"/>
    <w:rsid w:val="003425B9"/>
    <w:rsid w:val="00345C78"/>
    <w:rsid w:val="00346B08"/>
    <w:rsid w:val="003533A6"/>
    <w:rsid w:val="00353A7D"/>
    <w:rsid w:val="00354891"/>
    <w:rsid w:val="00357AEC"/>
    <w:rsid w:val="00361356"/>
    <w:rsid w:val="003643B4"/>
    <w:rsid w:val="00365FB4"/>
    <w:rsid w:val="003667FC"/>
    <w:rsid w:val="0036738F"/>
    <w:rsid w:val="003676A3"/>
    <w:rsid w:val="003676D6"/>
    <w:rsid w:val="003678D1"/>
    <w:rsid w:val="00367CC7"/>
    <w:rsid w:val="003702B4"/>
    <w:rsid w:val="00370A32"/>
    <w:rsid w:val="00371CB3"/>
    <w:rsid w:val="00372975"/>
    <w:rsid w:val="00374D91"/>
    <w:rsid w:val="00381EEB"/>
    <w:rsid w:val="0038263A"/>
    <w:rsid w:val="00384E67"/>
    <w:rsid w:val="00392C2C"/>
    <w:rsid w:val="00394461"/>
    <w:rsid w:val="0039471B"/>
    <w:rsid w:val="00395975"/>
    <w:rsid w:val="003967E7"/>
    <w:rsid w:val="00396F14"/>
    <w:rsid w:val="003A224A"/>
    <w:rsid w:val="003A24B5"/>
    <w:rsid w:val="003A259E"/>
    <w:rsid w:val="003A2D5D"/>
    <w:rsid w:val="003A3A97"/>
    <w:rsid w:val="003A44FD"/>
    <w:rsid w:val="003A7B72"/>
    <w:rsid w:val="003B35DD"/>
    <w:rsid w:val="003B4322"/>
    <w:rsid w:val="003B6C69"/>
    <w:rsid w:val="003C4549"/>
    <w:rsid w:val="003C56E3"/>
    <w:rsid w:val="003C73AE"/>
    <w:rsid w:val="003C7652"/>
    <w:rsid w:val="003D3DDE"/>
    <w:rsid w:val="003D4DB4"/>
    <w:rsid w:val="003D7289"/>
    <w:rsid w:val="003D7668"/>
    <w:rsid w:val="003E0083"/>
    <w:rsid w:val="003E0854"/>
    <w:rsid w:val="003E178C"/>
    <w:rsid w:val="003E4D7C"/>
    <w:rsid w:val="003E574E"/>
    <w:rsid w:val="003F021E"/>
    <w:rsid w:val="003F033E"/>
    <w:rsid w:val="00413CB3"/>
    <w:rsid w:val="00414640"/>
    <w:rsid w:val="0042018F"/>
    <w:rsid w:val="00421523"/>
    <w:rsid w:val="00421573"/>
    <w:rsid w:val="00423703"/>
    <w:rsid w:val="00433F10"/>
    <w:rsid w:val="00434873"/>
    <w:rsid w:val="00435625"/>
    <w:rsid w:val="004360F3"/>
    <w:rsid w:val="00436791"/>
    <w:rsid w:val="00437688"/>
    <w:rsid w:val="0044362A"/>
    <w:rsid w:val="00444D2D"/>
    <w:rsid w:val="004630D8"/>
    <w:rsid w:val="00464B50"/>
    <w:rsid w:val="004653AC"/>
    <w:rsid w:val="00466D26"/>
    <w:rsid w:val="00470281"/>
    <w:rsid w:val="00470A85"/>
    <w:rsid w:val="00475120"/>
    <w:rsid w:val="00477BA6"/>
    <w:rsid w:val="00482035"/>
    <w:rsid w:val="004859FF"/>
    <w:rsid w:val="00487A1D"/>
    <w:rsid w:val="00490CB7"/>
    <w:rsid w:val="00492B82"/>
    <w:rsid w:val="00492FF4"/>
    <w:rsid w:val="004930EE"/>
    <w:rsid w:val="004A01CE"/>
    <w:rsid w:val="004A31B9"/>
    <w:rsid w:val="004A3733"/>
    <w:rsid w:val="004A4584"/>
    <w:rsid w:val="004B3326"/>
    <w:rsid w:val="004B7F43"/>
    <w:rsid w:val="004C0D9F"/>
    <w:rsid w:val="004C486A"/>
    <w:rsid w:val="004C4ED5"/>
    <w:rsid w:val="004C6FAE"/>
    <w:rsid w:val="004D150F"/>
    <w:rsid w:val="004D1738"/>
    <w:rsid w:val="004D3F43"/>
    <w:rsid w:val="004D56A9"/>
    <w:rsid w:val="004E00D2"/>
    <w:rsid w:val="004E4A75"/>
    <w:rsid w:val="004F108A"/>
    <w:rsid w:val="004F4C63"/>
    <w:rsid w:val="004F7D29"/>
    <w:rsid w:val="005003FC"/>
    <w:rsid w:val="00500E13"/>
    <w:rsid w:val="0050129B"/>
    <w:rsid w:val="00503AD7"/>
    <w:rsid w:val="00504C2C"/>
    <w:rsid w:val="005075D9"/>
    <w:rsid w:val="005107E7"/>
    <w:rsid w:val="00511F74"/>
    <w:rsid w:val="00516B33"/>
    <w:rsid w:val="00521685"/>
    <w:rsid w:val="005278B5"/>
    <w:rsid w:val="005305EA"/>
    <w:rsid w:val="00531C4B"/>
    <w:rsid w:val="005356D0"/>
    <w:rsid w:val="00536272"/>
    <w:rsid w:val="00537B81"/>
    <w:rsid w:val="00537F3A"/>
    <w:rsid w:val="00545452"/>
    <w:rsid w:val="00546311"/>
    <w:rsid w:val="00550951"/>
    <w:rsid w:val="00556E61"/>
    <w:rsid w:val="00560347"/>
    <w:rsid w:val="00566E0E"/>
    <w:rsid w:val="00567279"/>
    <w:rsid w:val="005703F8"/>
    <w:rsid w:val="005729E2"/>
    <w:rsid w:val="00573556"/>
    <w:rsid w:val="0057428F"/>
    <w:rsid w:val="00574A72"/>
    <w:rsid w:val="0057777A"/>
    <w:rsid w:val="00580245"/>
    <w:rsid w:val="00583998"/>
    <w:rsid w:val="005854E1"/>
    <w:rsid w:val="00586FBD"/>
    <w:rsid w:val="005902BE"/>
    <w:rsid w:val="00591352"/>
    <w:rsid w:val="005947BC"/>
    <w:rsid w:val="00596985"/>
    <w:rsid w:val="00597D68"/>
    <w:rsid w:val="005A6E3C"/>
    <w:rsid w:val="005B1429"/>
    <w:rsid w:val="005B1D72"/>
    <w:rsid w:val="005B366A"/>
    <w:rsid w:val="005B5451"/>
    <w:rsid w:val="005B5D84"/>
    <w:rsid w:val="005B7039"/>
    <w:rsid w:val="005B77BC"/>
    <w:rsid w:val="005C435D"/>
    <w:rsid w:val="005D0E49"/>
    <w:rsid w:val="005D1875"/>
    <w:rsid w:val="005D4276"/>
    <w:rsid w:val="005D53A3"/>
    <w:rsid w:val="005E00D8"/>
    <w:rsid w:val="005E12FC"/>
    <w:rsid w:val="005E26CC"/>
    <w:rsid w:val="005E2880"/>
    <w:rsid w:val="005E3ED1"/>
    <w:rsid w:val="005E5185"/>
    <w:rsid w:val="005E7907"/>
    <w:rsid w:val="005F07A0"/>
    <w:rsid w:val="005F21F0"/>
    <w:rsid w:val="005F70EE"/>
    <w:rsid w:val="006016E7"/>
    <w:rsid w:val="00603B54"/>
    <w:rsid w:val="00604BD0"/>
    <w:rsid w:val="00612126"/>
    <w:rsid w:val="0061482E"/>
    <w:rsid w:val="00615BB0"/>
    <w:rsid w:val="00616B61"/>
    <w:rsid w:val="006217BC"/>
    <w:rsid w:val="0062717A"/>
    <w:rsid w:val="00630805"/>
    <w:rsid w:val="00631311"/>
    <w:rsid w:val="00633773"/>
    <w:rsid w:val="00637C87"/>
    <w:rsid w:val="00640324"/>
    <w:rsid w:val="00640DB2"/>
    <w:rsid w:val="00641A58"/>
    <w:rsid w:val="00642882"/>
    <w:rsid w:val="00642B68"/>
    <w:rsid w:val="00647159"/>
    <w:rsid w:val="00650A5D"/>
    <w:rsid w:val="00653AD9"/>
    <w:rsid w:val="00655281"/>
    <w:rsid w:val="006555E0"/>
    <w:rsid w:val="00660035"/>
    <w:rsid w:val="00664198"/>
    <w:rsid w:val="00664C45"/>
    <w:rsid w:val="00667000"/>
    <w:rsid w:val="00670859"/>
    <w:rsid w:val="0067153E"/>
    <w:rsid w:val="0067263C"/>
    <w:rsid w:val="00674BDE"/>
    <w:rsid w:val="0067596A"/>
    <w:rsid w:val="00680042"/>
    <w:rsid w:val="00680E91"/>
    <w:rsid w:val="0068246E"/>
    <w:rsid w:val="0068573B"/>
    <w:rsid w:val="00685E2F"/>
    <w:rsid w:val="006879DE"/>
    <w:rsid w:val="006902D2"/>
    <w:rsid w:val="0069234C"/>
    <w:rsid w:val="00692D89"/>
    <w:rsid w:val="00692EE8"/>
    <w:rsid w:val="0069425A"/>
    <w:rsid w:val="006959BD"/>
    <w:rsid w:val="006A0D53"/>
    <w:rsid w:val="006A1DE2"/>
    <w:rsid w:val="006A257D"/>
    <w:rsid w:val="006A3B94"/>
    <w:rsid w:val="006A6D5C"/>
    <w:rsid w:val="006A7F27"/>
    <w:rsid w:val="006B319F"/>
    <w:rsid w:val="006C5A3E"/>
    <w:rsid w:val="006D0DBF"/>
    <w:rsid w:val="006D49EA"/>
    <w:rsid w:val="006E2867"/>
    <w:rsid w:val="006E5E21"/>
    <w:rsid w:val="006E790E"/>
    <w:rsid w:val="006F2358"/>
    <w:rsid w:val="006F44A2"/>
    <w:rsid w:val="006F48E2"/>
    <w:rsid w:val="006F56A6"/>
    <w:rsid w:val="006F5FD8"/>
    <w:rsid w:val="006F7ADC"/>
    <w:rsid w:val="006F7B3D"/>
    <w:rsid w:val="006F7EB7"/>
    <w:rsid w:val="00700609"/>
    <w:rsid w:val="0070313B"/>
    <w:rsid w:val="00703227"/>
    <w:rsid w:val="007037D6"/>
    <w:rsid w:val="007063D3"/>
    <w:rsid w:val="007071F9"/>
    <w:rsid w:val="0071191B"/>
    <w:rsid w:val="00715113"/>
    <w:rsid w:val="00715DBD"/>
    <w:rsid w:val="007161F5"/>
    <w:rsid w:val="0072109C"/>
    <w:rsid w:val="00721A9E"/>
    <w:rsid w:val="00721EEE"/>
    <w:rsid w:val="00723604"/>
    <w:rsid w:val="0072614E"/>
    <w:rsid w:val="007327B3"/>
    <w:rsid w:val="00732C39"/>
    <w:rsid w:val="00735DAF"/>
    <w:rsid w:val="00736B87"/>
    <w:rsid w:val="00737425"/>
    <w:rsid w:val="00737BE9"/>
    <w:rsid w:val="00737C71"/>
    <w:rsid w:val="00743552"/>
    <w:rsid w:val="00755907"/>
    <w:rsid w:val="0075720D"/>
    <w:rsid w:val="00760158"/>
    <w:rsid w:val="0076089F"/>
    <w:rsid w:val="00762FC5"/>
    <w:rsid w:val="00764153"/>
    <w:rsid w:val="00764391"/>
    <w:rsid w:val="00764D6E"/>
    <w:rsid w:val="00764E54"/>
    <w:rsid w:val="007777F6"/>
    <w:rsid w:val="00777AE0"/>
    <w:rsid w:val="00781C11"/>
    <w:rsid w:val="007827D1"/>
    <w:rsid w:val="00785473"/>
    <w:rsid w:val="0078599D"/>
    <w:rsid w:val="007912D4"/>
    <w:rsid w:val="00792F71"/>
    <w:rsid w:val="0079494C"/>
    <w:rsid w:val="00794B6F"/>
    <w:rsid w:val="00794CEF"/>
    <w:rsid w:val="007977A0"/>
    <w:rsid w:val="007A0644"/>
    <w:rsid w:val="007B10FF"/>
    <w:rsid w:val="007B53FF"/>
    <w:rsid w:val="007B55B4"/>
    <w:rsid w:val="007B5787"/>
    <w:rsid w:val="007C11A4"/>
    <w:rsid w:val="007D3A18"/>
    <w:rsid w:val="007D707E"/>
    <w:rsid w:val="007E0CD4"/>
    <w:rsid w:val="007E134A"/>
    <w:rsid w:val="007E1B7E"/>
    <w:rsid w:val="007E2959"/>
    <w:rsid w:val="007E369B"/>
    <w:rsid w:val="007E45D3"/>
    <w:rsid w:val="007E5776"/>
    <w:rsid w:val="007E6613"/>
    <w:rsid w:val="007E6AAE"/>
    <w:rsid w:val="007E6E06"/>
    <w:rsid w:val="007E6EC5"/>
    <w:rsid w:val="007F7A0F"/>
    <w:rsid w:val="008000F8"/>
    <w:rsid w:val="00800184"/>
    <w:rsid w:val="008042C9"/>
    <w:rsid w:val="00804C48"/>
    <w:rsid w:val="00805CF7"/>
    <w:rsid w:val="00805EC5"/>
    <w:rsid w:val="00806A8D"/>
    <w:rsid w:val="00813124"/>
    <w:rsid w:val="008139DA"/>
    <w:rsid w:val="00816B2A"/>
    <w:rsid w:val="00817400"/>
    <w:rsid w:val="00820A26"/>
    <w:rsid w:val="008239FC"/>
    <w:rsid w:val="00825967"/>
    <w:rsid w:val="00826C28"/>
    <w:rsid w:val="008270D6"/>
    <w:rsid w:val="00827B11"/>
    <w:rsid w:val="00831DDA"/>
    <w:rsid w:val="00832E05"/>
    <w:rsid w:val="00837A12"/>
    <w:rsid w:val="0084034D"/>
    <w:rsid w:val="00841976"/>
    <w:rsid w:val="00842287"/>
    <w:rsid w:val="0084301E"/>
    <w:rsid w:val="0084404D"/>
    <w:rsid w:val="00845F56"/>
    <w:rsid w:val="00850F61"/>
    <w:rsid w:val="0085504E"/>
    <w:rsid w:val="00862843"/>
    <w:rsid w:val="008628A6"/>
    <w:rsid w:val="00863D5E"/>
    <w:rsid w:val="00867D41"/>
    <w:rsid w:val="00867E22"/>
    <w:rsid w:val="00871E44"/>
    <w:rsid w:val="00873D82"/>
    <w:rsid w:val="00875146"/>
    <w:rsid w:val="00880176"/>
    <w:rsid w:val="008808B1"/>
    <w:rsid w:val="008866AF"/>
    <w:rsid w:val="0088793C"/>
    <w:rsid w:val="008938DB"/>
    <w:rsid w:val="008940E5"/>
    <w:rsid w:val="00896A4A"/>
    <w:rsid w:val="008A05EE"/>
    <w:rsid w:val="008A5B7A"/>
    <w:rsid w:val="008A5F45"/>
    <w:rsid w:val="008B49CF"/>
    <w:rsid w:val="008C0F00"/>
    <w:rsid w:val="008C1CE2"/>
    <w:rsid w:val="008C2D7A"/>
    <w:rsid w:val="008C3195"/>
    <w:rsid w:val="008C43EF"/>
    <w:rsid w:val="008C6650"/>
    <w:rsid w:val="008D0CFB"/>
    <w:rsid w:val="008D375B"/>
    <w:rsid w:val="008D3F0C"/>
    <w:rsid w:val="008D45CD"/>
    <w:rsid w:val="008E08B2"/>
    <w:rsid w:val="008E217D"/>
    <w:rsid w:val="008E5C0D"/>
    <w:rsid w:val="008F2161"/>
    <w:rsid w:val="008F6B39"/>
    <w:rsid w:val="008F6CB6"/>
    <w:rsid w:val="008F7930"/>
    <w:rsid w:val="008F7C18"/>
    <w:rsid w:val="00900DEE"/>
    <w:rsid w:val="00904272"/>
    <w:rsid w:val="00907B8E"/>
    <w:rsid w:val="00907CF7"/>
    <w:rsid w:val="00910968"/>
    <w:rsid w:val="00911C9C"/>
    <w:rsid w:val="00912B8C"/>
    <w:rsid w:val="00915814"/>
    <w:rsid w:val="00917D16"/>
    <w:rsid w:val="00920C17"/>
    <w:rsid w:val="00921D81"/>
    <w:rsid w:val="00921DC0"/>
    <w:rsid w:val="00921E8B"/>
    <w:rsid w:val="00923B2E"/>
    <w:rsid w:val="00923EA4"/>
    <w:rsid w:val="00924579"/>
    <w:rsid w:val="00941359"/>
    <w:rsid w:val="0094184C"/>
    <w:rsid w:val="00943049"/>
    <w:rsid w:val="0094377C"/>
    <w:rsid w:val="00943BC2"/>
    <w:rsid w:val="00954EB3"/>
    <w:rsid w:val="00955CFE"/>
    <w:rsid w:val="00961644"/>
    <w:rsid w:val="00966CEB"/>
    <w:rsid w:val="009670E6"/>
    <w:rsid w:val="009679FB"/>
    <w:rsid w:val="0097257A"/>
    <w:rsid w:val="009727D4"/>
    <w:rsid w:val="00984F2A"/>
    <w:rsid w:val="00985A7B"/>
    <w:rsid w:val="009868A8"/>
    <w:rsid w:val="00990E30"/>
    <w:rsid w:val="00994211"/>
    <w:rsid w:val="0099443B"/>
    <w:rsid w:val="0099582E"/>
    <w:rsid w:val="00995D17"/>
    <w:rsid w:val="00995E50"/>
    <w:rsid w:val="00997198"/>
    <w:rsid w:val="009A127C"/>
    <w:rsid w:val="009A4AED"/>
    <w:rsid w:val="009A5DF7"/>
    <w:rsid w:val="009B024D"/>
    <w:rsid w:val="009B0ADC"/>
    <w:rsid w:val="009B2D14"/>
    <w:rsid w:val="009B35ED"/>
    <w:rsid w:val="009B3B2C"/>
    <w:rsid w:val="009B6292"/>
    <w:rsid w:val="009B770D"/>
    <w:rsid w:val="009C0709"/>
    <w:rsid w:val="009C097E"/>
    <w:rsid w:val="009C1678"/>
    <w:rsid w:val="009C2479"/>
    <w:rsid w:val="009C476A"/>
    <w:rsid w:val="009C5271"/>
    <w:rsid w:val="009D4B0B"/>
    <w:rsid w:val="009E3AAB"/>
    <w:rsid w:val="009E3E53"/>
    <w:rsid w:val="009E4194"/>
    <w:rsid w:val="009E56C9"/>
    <w:rsid w:val="009E7317"/>
    <w:rsid w:val="009E746C"/>
    <w:rsid w:val="009E7E43"/>
    <w:rsid w:val="009E7EB5"/>
    <w:rsid w:val="009F375C"/>
    <w:rsid w:val="009F3D92"/>
    <w:rsid w:val="009F43FA"/>
    <w:rsid w:val="009F65C2"/>
    <w:rsid w:val="00A005B9"/>
    <w:rsid w:val="00A0062A"/>
    <w:rsid w:val="00A0342B"/>
    <w:rsid w:val="00A03E73"/>
    <w:rsid w:val="00A04047"/>
    <w:rsid w:val="00A10A96"/>
    <w:rsid w:val="00A122A8"/>
    <w:rsid w:val="00A132F9"/>
    <w:rsid w:val="00A13321"/>
    <w:rsid w:val="00A1600C"/>
    <w:rsid w:val="00A16286"/>
    <w:rsid w:val="00A1690E"/>
    <w:rsid w:val="00A16CB2"/>
    <w:rsid w:val="00A16F56"/>
    <w:rsid w:val="00A17E16"/>
    <w:rsid w:val="00A20A16"/>
    <w:rsid w:val="00A20F88"/>
    <w:rsid w:val="00A22462"/>
    <w:rsid w:val="00A2315F"/>
    <w:rsid w:val="00A23E98"/>
    <w:rsid w:val="00A250D6"/>
    <w:rsid w:val="00A256B1"/>
    <w:rsid w:val="00A275D2"/>
    <w:rsid w:val="00A32404"/>
    <w:rsid w:val="00A33CEB"/>
    <w:rsid w:val="00A3607F"/>
    <w:rsid w:val="00A40DCE"/>
    <w:rsid w:val="00A44114"/>
    <w:rsid w:val="00A501D2"/>
    <w:rsid w:val="00A536CB"/>
    <w:rsid w:val="00A53C11"/>
    <w:rsid w:val="00A5602F"/>
    <w:rsid w:val="00A56D4B"/>
    <w:rsid w:val="00A57B15"/>
    <w:rsid w:val="00A63DCB"/>
    <w:rsid w:val="00A6489B"/>
    <w:rsid w:val="00A66630"/>
    <w:rsid w:val="00A67B95"/>
    <w:rsid w:val="00A70909"/>
    <w:rsid w:val="00A73BD8"/>
    <w:rsid w:val="00A73CD5"/>
    <w:rsid w:val="00A76223"/>
    <w:rsid w:val="00A76C7E"/>
    <w:rsid w:val="00A76FE1"/>
    <w:rsid w:val="00A82457"/>
    <w:rsid w:val="00A83BFD"/>
    <w:rsid w:val="00A85E4F"/>
    <w:rsid w:val="00A86F9B"/>
    <w:rsid w:val="00A9280E"/>
    <w:rsid w:val="00A95E8C"/>
    <w:rsid w:val="00AA09CE"/>
    <w:rsid w:val="00AA181C"/>
    <w:rsid w:val="00AA5C26"/>
    <w:rsid w:val="00AB2F43"/>
    <w:rsid w:val="00AC0DE0"/>
    <w:rsid w:val="00AC14C1"/>
    <w:rsid w:val="00AC423C"/>
    <w:rsid w:val="00AD57D5"/>
    <w:rsid w:val="00AD5C63"/>
    <w:rsid w:val="00AD73DF"/>
    <w:rsid w:val="00AE1582"/>
    <w:rsid w:val="00AE1AE6"/>
    <w:rsid w:val="00AE2692"/>
    <w:rsid w:val="00AE2A3E"/>
    <w:rsid w:val="00AE6557"/>
    <w:rsid w:val="00B01571"/>
    <w:rsid w:val="00B015C1"/>
    <w:rsid w:val="00B01C9C"/>
    <w:rsid w:val="00B02107"/>
    <w:rsid w:val="00B02598"/>
    <w:rsid w:val="00B067C4"/>
    <w:rsid w:val="00B06BDE"/>
    <w:rsid w:val="00B07962"/>
    <w:rsid w:val="00B1179E"/>
    <w:rsid w:val="00B11DD8"/>
    <w:rsid w:val="00B25898"/>
    <w:rsid w:val="00B2616A"/>
    <w:rsid w:val="00B31EE4"/>
    <w:rsid w:val="00B35925"/>
    <w:rsid w:val="00B366C3"/>
    <w:rsid w:val="00B37CA4"/>
    <w:rsid w:val="00B40EC3"/>
    <w:rsid w:val="00B41F7B"/>
    <w:rsid w:val="00B44A61"/>
    <w:rsid w:val="00B44D5E"/>
    <w:rsid w:val="00B457E1"/>
    <w:rsid w:val="00B45D6F"/>
    <w:rsid w:val="00B52F34"/>
    <w:rsid w:val="00B53430"/>
    <w:rsid w:val="00B53F6A"/>
    <w:rsid w:val="00B54826"/>
    <w:rsid w:val="00B54845"/>
    <w:rsid w:val="00B56ABB"/>
    <w:rsid w:val="00B60B90"/>
    <w:rsid w:val="00B65437"/>
    <w:rsid w:val="00B70360"/>
    <w:rsid w:val="00B85285"/>
    <w:rsid w:val="00B90BFF"/>
    <w:rsid w:val="00B90F39"/>
    <w:rsid w:val="00B925F3"/>
    <w:rsid w:val="00B926A1"/>
    <w:rsid w:val="00B92FEF"/>
    <w:rsid w:val="00BA4F62"/>
    <w:rsid w:val="00BA6F85"/>
    <w:rsid w:val="00BA7783"/>
    <w:rsid w:val="00BB29BA"/>
    <w:rsid w:val="00BB35E9"/>
    <w:rsid w:val="00BC09DB"/>
    <w:rsid w:val="00BC2F46"/>
    <w:rsid w:val="00BD12C9"/>
    <w:rsid w:val="00BD6B62"/>
    <w:rsid w:val="00BE7D89"/>
    <w:rsid w:val="00BF07A3"/>
    <w:rsid w:val="00BF172A"/>
    <w:rsid w:val="00BF2F28"/>
    <w:rsid w:val="00BF3371"/>
    <w:rsid w:val="00BF4225"/>
    <w:rsid w:val="00BF6D1E"/>
    <w:rsid w:val="00C00023"/>
    <w:rsid w:val="00C0373B"/>
    <w:rsid w:val="00C125E8"/>
    <w:rsid w:val="00C146AF"/>
    <w:rsid w:val="00C22986"/>
    <w:rsid w:val="00C22D38"/>
    <w:rsid w:val="00C24BFC"/>
    <w:rsid w:val="00C26CD7"/>
    <w:rsid w:val="00C27C89"/>
    <w:rsid w:val="00C330E3"/>
    <w:rsid w:val="00C358A6"/>
    <w:rsid w:val="00C37AC3"/>
    <w:rsid w:val="00C40D80"/>
    <w:rsid w:val="00C437AE"/>
    <w:rsid w:val="00C45B72"/>
    <w:rsid w:val="00C464C2"/>
    <w:rsid w:val="00C53C88"/>
    <w:rsid w:val="00C56F6D"/>
    <w:rsid w:val="00C6035A"/>
    <w:rsid w:val="00C6079B"/>
    <w:rsid w:val="00C62C13"/>
    <w:rsid w:val="00C63201"/>
    <w:rsid w:val="00C640C9"/>
    <w:rsid w:val="00C75DF8"/>
    <w:rsid w:val="00C82399"/>
    <w:rsid w:val="00C8436E"/>
    <w:rsid w:val="00C84A3C"/>
    <w:rsid w:val="00C85A3B"/>
    <w:rsid w:val="00C90CA1"/>
    <w:rsid w:val="00C90E34"/>
    <w:rsid w:val="00C916D1"/>
    <w:rsid w:val="00C91A2C"/>
    <w:rsid w:val="00C93C94"/>
    <w:rsid w:val="00C95CBB"/>
    <w:rsid w:val="00C95F43"/>
    <w:rsid w:val="00C96FE3"/>
    <w:rsid w:val="00CA08AE"/>
    <w:rsid w:val="00CA0C60"/>
    <w:rsid w:val="00CA1D9B"/>
    <w:rsid w:val="00CA54A8"/>
    <w:rsid w:val="00CA6AFC"/>
    <w:rsid w:val="00CA6E6E"/>
    <w:rsid w:val="00CA701B"/>
    <w:rsid w:val="00CB23C3"/>
    <w:rsid w:val="00CB51F5"/>
    <w:rsid w:val="00CB6BAA"/>
    <w:rsid w:val="00CB6F7C"/>
    <w:rsid w:val="00CB796E"/>
    <w:rsid w:val="00CC481D"/>
    <w:rsid w:val="00CC58D5"/>
    <w:rsid w:val="00CD6997"/>
    <w:rsid w:val="00CE0791"/>
    <w:rsid w:val="00CE0A09"/>
    <w:rsid w:val="00CE0CFA"/>
    <w:rsid w:val="00CF1BA9"/>
    <w:rsid w:val="00CF25A7"/>
    <w:rsid w:val="00CF53E8"/>
    <w:rsid w:val="00CF622A"/>
    <w:rsid w:val="00D02D64"/>
    <w:rsid w:val="00D033FF"/>
    <w:rsid w:val="00D03C83"/>
    <w:rsid w:val="00D12937"/>
    <w:rsid w:val="00D13876"/>
    <w:rsid w:val="00D142E6"/>
    <w:rsid w:val="00D16913"/>
    <w:rsid w:val="00D17815"/>
    <w:rsid w:val="00D17C61"/>
    <w:rsid w:val="00D20566"/>
    <w:rsid w:val="00D22858"/>
    <w:rsid w:val="00D242AE"/>
    <w:rsid w:val="00D32D84"/>
    <w:rsid w:val="00D363A2"/>
    <w:rsid w:val="00D43359"/>
    <w:rsid w:val="00D54521"/>
    <w:rsid w:val="00D62542"/>
    <w:rsid w:val="00D67252"/>
    <w:rsid w:val="00D70CD5"/>
    <w:rsid w:val="00D73EC0"/>
    <w:rsid w:val="00D75563"/>
    <w:rsid w:val="00D77CFE"/>
    <w:rsid w:val="00D77F76"/>
    <w:rsid w:val="00D80213"/>
    <w:rsid w:val="00D808BF"/>
    <w:rsid w:val="00D8103A"/>
    <w:rsid w:val="00D81B16"/>
    <w:rsid w:val="00D81E21"/>
    <w:rsid w:val="00D8329E"/>
    <w:rsid w:val="00D840FD"/>
    <w:rsid w:val="00D84101"/>
    <w:rsid w:val="00D87BB8"/>
    <w:rsid w:val="00D904AD"/>
    <w:rsid w:val="00D91F41"/>
    <w:rsid w:val="00DA041C"/>
    <w:rsid w:val="00DA0E23"/>
    <w:rsid w:val="00DA1178"/>
    <w:rsid w:val="00DA1A06"/>
    <w:rsid w:val="00DA222B"/>
    <w:rsid w:val="00DA2A4A"/>
    <w:rsid w:val="00DA4D39"/>
    <w:rsid w:val="00DB0816"/>
    <w:rsid w:val="00DB2169"/>
    <w:rsid w:val="00DB4C66"/>
    <w:rsid w:val="00DB4D06"/>
    <w:rsid w:val="00DB6EA7"/>
    <w:rsid w:val="00DB7AA4"/>
    <w:rsid w:val="00DC0880"/>
    <w:rsid w:val="00DC462A"/>
    <w:rsid w:val="00DC5705"/>
    <w:rsid w:val="00DC6826"/>
    <w:rsid w:val="00DD1A41"/>
    <w:rsid w:val="00DD33B5"/>
    <w:rsid w:val="00DD4663"/>
    <w:rsid w:val="00DD7812"/>
    <w:rsid w:val="00DD7B68"/>
    <w:rsid w:val="00DE0712"/>
    <w:rsid w:val="00DE22B8"/>
    <w:rsid w:val="00DE46C8"/>
    <w:rsid w:val="00DF0AC2"/>
    <w:rsid w:val="00DF18B8"/>
    <w:rsid w:val="00DF5195"/>
    <w:rsid w:val="00DF6D52"/>
    <w:rsid w:val="00DF7C8C"/>
    <w:rsid w:val="00E008F9"/>
    <w:rsid w:val="00E012BA"/>
    <w:rsid w:val="00E01EF5"/>
    <w:rsid w:val="00E06ED5"/>
    <w:rsid w:val="00E07152"/>
    <w:rsid w:val="00E117E8"/>
    <w:rsid w:val="00E12140"/>
    <w:rsid w:val="00E145F1"/>
    <w:rsid w:val="00E1594F"/>
    <w:rsid w:val="00E15F4E"/>
    <w:rsid w:val="00E23D31"/>
    <w:rsid w:val="00E24672"/>
    <w:rsid w:val="00E302C1"/>
    <w:rsid w:val="00E33FFC"/>
    <w:rsid w:val="00E35129"/>
    <w:rsid w:val="00E36A20"/>
    <w:rsid w:val="00E36D0E"/>
    <w:rsid w:val="00E375BB"/>
    <w:rsid w:val="00E4206E"/>
    <w:rsid w:val="00E420AE"/>
    <w:rsid w:val="00E4305A"/>
    <w:rsid w:val="00E43405"/>
    <w:rsid w:val="00E44DBE"/>
    <w:rsid w:val="00E4759B"/>
    <w:rsid w:val="00E478E9"/>
    <w:rsid w:val="00E479F8"/>
    <w:rsid w:val="00E519AB"/>
    <w:rsid w:val="00E53D79"/>
    <w:rsid w:val="00E61AF4"/>
    <w:rsid w:val="00E61D5F"/>
    <w:rsid w:val="00E712EE"/>
    <w:rsid w:val="00E76583"/>
    <w:rsid w:val="00E77B3B"/>
    <w:rsid w:val="00E81747"/>
    <w:rsid w:val="00E82DFF"/>
    <w:rsid w:val="00E84C7D"/>
    <w:rsid w:val="00E85907"/>
    <w:rsid w:val="00E954CB"/>
    <w:rsid w:val="00E95E1F"/>
    <w:rsid w:val="00E96A7A"/>
    <w:rsid w:val="00EA7D81"/>
    <w:rsid w:val="00EB21D5"/>
    <w:rsid w:val="00EB3C3D"/>
    <w:rsid w:val="00EB4F31"/>
    <w:rsid w:val="00EB6B59"/>
    <w:rsid w:val="00EC3246"/>
    <w:rsid w:val="00ED4B0A"/>
    <w:rsid w:val="00ED771F"/>
    <w:rsid w:val="00EE0F78"/>
    <w:rsid w:val="00EE7E27"/>
    <w:rsid w:val="00EF31A4"/>
    <w:rsid w:val="00EF5F99"/>
    <w:rsid w:val="00EF7791"/>
    <w:rsid w:val="00F01C75"/>
    <w:rsid w:val="00F01F35"/>
    <w:rsid w:val="00F028E9"/>
    <w:rsid w:val="00F03114"/>
    <w:rsid w:val="00F03378"/>
    <w:rsid w:val="00F063CF"/>
    <w:rsid w:val="00F12B31"/>
    <w:rsid w:val="00F16B20"/>
    <w:rsid w:val="00F179F5"/>
    <w:rsid w:val="00F21676"/>
    <w:rsid w:val="00F23B50"/>
    <w:rsid w:val="00F25AE0"/>
    <w:rsid w:val="00F312DE"/>
    <w:rsid w:val="00F32406"/>
    <w:rsid w:val="00F32786"/>
    <w:rsid w:val="00F33312"/>
    <w:rsid w:val="00F33784"/>
    <w:rsid w:val="00F3649F"/>
    <w:rsid w:val="00F3781E"/>
    <w:rsid w:val="00F42D8D"/>
    <w:rsid w:val="00F44603"/>
    <w:rsid w:val="00F55A44"/>
    <w:rsid w:val="00F62CBB"/>
    <w:rsid w:val="00F65895"/>
    <w:rsid w:val="00F705B5"/>
    <w:rsid w:val="00F77D80"/>
    <w:rsid w:val="00F8433B"/>
    <w:rsid w:val="00F84D7C"/>
    <w:rsid w:val="00F85E06"/>
    <w:rsid w:val="00F90FE8"/>
    <w:rsid w:val="00F96200"/>
    <w:rsid w:val="00F97B0B"/>
    <w:rsid w:val="00FA6023"/>
    <w:rsid w:val="00FA7B67"/>
    <w:rsid w:val="00FB1AD9"/>
    <w:rsid w:val="00FB2A9D"/>
    <w:rsid w:val="00FB2D02"/>
    <w:rsid w:val="00FB2EDD"/>
    <w:rsid w:val="00FB52A5"/>
    <w:rsid w:val="00FB5A82"/>
    <w:rsid w:val="00FC10B9"/>
    <w:rsid w:val="00FC2176"/>
    <w:rsid w:val="00FC5317"/>
    <w:rsid w:val="00FC6127"/>
    <w:rsid w:val="00FC76B9"/>
    <w:rsid w:val="00FD0817"/>
    <w:rsid w:val="00FD26B7"/>
    <w:rsid w:val="00FD4156"/>
    <w:rsid w:val="00FD4D47"/>
    <w:rsid w:val="00FE23EF"/>
    <w:rsid w:val="00FE3FBB"/>
    <w:rsid w:val="00FE4D81"/>
    <w:rsid w:val="00FE6D3C"/>
    <w:rsid w:val="00FE719F"/>
    <w:rsid w:val="00FE7F7E"/>
    <w:rsid w:val="00FF1939"/>
    <w:rsid w:val="00FF5C3E"/>
    <w:rsid w:val="00FF6305"/>
    <w:rsid w:val="00FF75F1"/>
    <w:rsid w:val="0183503A"/>
    <w:rsid w:val="037A32C8"/>
    <w:rsid w:val="04081290"/>
    <w:rsid w:val="055A9154"/>
    <w:rsid w:val="0592EAFE"/>
    <w:rsid w:val="09F51089"/>
    <w:rsid w:val="0CD8B048"/>
    <w:rsid w:val="0D069D2C"/>
    <w:rsid w:val="0E47DBDC"/>
    <w:rsid w:val="103BD4D1"/>
    <w:rsid w:val="1198C390"/>
    <w:rsid w:val="14872278"/>
    <w:rsid w:val="15DB7D1F"/>
    <w:rsid w:val="164F95A7"/>
    <w:rsid w:val="17669FEA"/>
    <w:rsid w:val="17A9D017"/>
    <w:rsid w:val="1C0036B5"/>
    <w:rsid w:val="211E942F"/>
    <w:rsid w:val="21B3B7A7"/>
    <w:rsid w:val="22E3FBCC"/>
    <w:rsid w:val="2A1A3804"/>
    <w:rsid w:val="2A968019"/>
    <w:rsid w:val="2F18973C"/>
    <w:rsid w:val="35873C65"/>
    <w:rsid w:val="366E8BAC"/>
    <w:rsid w:val="3BB811DA"/>
    <w:rsid w:val="40BCF476"/>
    <w:rsid w:val="43B89276"/>
    <w:rsid w:val="4567EBE2"/>
    <w:rsid w:val="488A8755"/>
    <w:rsid w:val="48CE8FF6"/>
    <w:rsid w:val="48EEFE83"/>
    <w:rsid w:val="4A7947B3"/>
    <w:rsid w:val="4AE2E6F8"/>
    <w:rsid w:val="4CE73803"/>
    <w:rsid w:val="4D299849"/>
    <w:rsid w:val="4FC613FC"/>
    <w:rsid w:val="5A92C0B2"/>
    <w:rsid w:val="5C258CD6"/>
    <w:rsid w:val="691CB628"/>
    <w:rsid w:val="692F0B3B"/>
    <w:rsid w:val="6B28411F"/>
    <w:rsid w:val="6BA44C0E"/>
    <w:rsid w:val="6D5AB49D"/>
    <w:rsid w:val="6EB12543"/>
    <w:rsid w:val="709EFCE3"/>
    <w:rsid w:val="70E49495"/>
    <w:rsid w:val="7722719E"/>
    <w:rsid w:val="79BF61FD"/>
    <w:rsid w:val="7A077E27"/>
    <w:rsid w:val="7CFDE43F"/>
    <w:rsid w:val="7DCED3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447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D52"/>
    <w:pPr>
      <w:spacing w:after="0" w:line="320" w:lineRule="atLeast"/>
    </w:pPr>
    <w:rPr>
      <w:rFonts w:ascii="Arial" w:hAnsi="Arial"/>
      <w:sz w:val="24"/>
    </w:rPr>
  </w:style>
  <w:style w:type="paragraph" w:styleId="Heading1">
    <w:name w:val="heading 1"/>
    <w:basedOn w:val="Normal"/>
    <w:next w:val="Normal"/>
    <w:link w:val="Heading1Char"/>
    <w:uiPriority w:val="9"/>
    <w:qFormat/>
    <w:rsid w:val="00DF6D52"/>
    <w:pPr>
      <w:keepNext/>
      <w:keepLines/>
      <w:spacing w:line="680" w:lineRule="exact"/>
      <w:outlineLvl w:val="0"/>
    </w:pPr>
    <w:rPr>
      <w:rFonts w:eastAsiaTheme="majorEastAsia" w:cstheme="majorBidi"/>
      <w:b/>
      <w:color w:val="003E69"/>
      <w:sz w:val="60"/>
      <w:szCs w:val="36"/>
    </w:rPr>
  </w:style>
  <w:style w:type="paragraph" w:styleId="Heading2">
    <w:name w:val="heading 2"/>
    <w:basedOn w:val="Heading1"/>
    <w:next w:val="Normal"/>
    <w:link w:val="Heading2Char"/>
    <w:uiPriority w:val="9"/>
    <w:unhideWhenUsed/>
    <w:qFormat/>
    <w:rsid w:val="00DF6D52"/>
    <w:pPr>
      <w:spacing w:line="520" w:lineRule="atLeast"/>
      <w:outlineLvl w:val="1"/>
    </w:pPr>
    <w:rPr>
      <w:sz w:val="44"/>
      <w:szCs w:val="32"/>
    </w:rPr>
  </w:style>
  <w:style w:type="paragraph" w:styleId="Heading3">
    <w:name w:val="heading 3"/>
    <w:basedOn w:val="Heading1"/>
    <w:next w:val="Normal"/>
    <w:link w:val="Heading3Char"/>
    <w:uiPriority w:val="9"/>
    <w:unhideWhenUsed/>
    <w:qFormat/>
    <w:rsid w:val="00DF6D52"/>
    <w:pPr>
      <w:spacing w:line="400" w:lineRule="atLeast"/>
      <w:outlineLvl w:val="2"/>
    </w:pPr>
    <w:rPr>
      <w:sz w:val="32"/>
      <w:szCs w:val="28"/>
    </w:rPr>
  </w:style>
  <w:style w:type="paragraph" w:styleId="Heading4">
    <w:name w:val="heading 4"/>
    <w:basedOn w:val="Heading1"/>
    <w:next w:val="Normal"/>
    <w:link w:val="Heading4Char"/>
    <w:uiPriority w:val="9"/>
    <w:unhideWhenUsed/>
    <w:qFormat/>
    <w:rsid w:val="00DF6D52"/>
    <w:pPr>
      <w:spacing w:line="320" w:lineRule="atLeast"/>
      <w:outlineLvl w:val="3"/>
    </w:pPr>
    <w:rPr>
      <w:sz w:val="24"/>
      <w:szCs w:val="24"/>
    </w:rPr>
  </w:style>
  <w:style w:type="paragraph" w:styleId="Heading5">
    <w:name w:val="heading 5"/>
    <w:basedOn w:val="Normal"/>
    <w:next w:val="Normal"/>
    <w:link w:val="Heading5Char"/>
    <w:uiPriority w:val="9"/>
    <w:semiHidden/>
    <w:unhideWhenUsed/>
    <w:qFormat/>
    <w:rsid w:val="00B56ABB"/>
    <w:pPr>
      <w:keepNext/>
      <w:keepLines/>
      <w:spacing w:before="40"/>
      <w:outlineLvl w:val="4"/>
    </w:pPr>
    <w:rPr>
      <w:rFonts w:asciiTheme="majorHAnsi" w:eastAsiaTheme="majorEastAsia" w:hAnsiTheme="majorHAnsi" w:cstheme="majorBidi"/>
      <w:caps/>
      <w:color w:val="002E4E" w:themeColor="accent1" w:themeShade="BF"/>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E34" w:themeColor="accent1" w:themeShade="80"/>
    </w:rPr>
  </w:style>
  <w:style w:type="paragraph" w:styleId="Heading7">
    <w:name w:val="heading 7"/>
    <w:basedOn w:val="Normal"/>
    <w:next w:val="Normal"/>
    <w:link w:val="Heading7Char"/>
    <w:uiPriority w:val="9"/>
    <w:semiHidden/>
    <w:unhideWhenUsed/>
    <w:qFormat/>
    <w:rsid w:val="00B56ABB"/>
    <w:pPr>
      <w:keepNext/>
      <w:keepLines/>
      <w:spacing w:before="40"/>
      <w:outlineLvl w:val="6"/>
    </w:pPr>
    <w:rPr>
      <w:rFonts w:asciiTheme="majorHAnsi" w:eastAsiaTheme="majorEastAsia" w:hAnsiTheme="majorHAnsi" w:cstheme="majorBidi"/>
      <w:b/>
      <w:bCs/>
      <w:color w:val="001E3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E3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E3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link w:val="BodyTextChar"/>
    <w:uiPriority w:val="99"/>
    <w:unhideWhenUsed/>
    <w:qFormat/>
    <w:rsid w:val="00DF6D52"/>
  </w:style>
  <w:style w:type="character" w:customStyle="1" w:styleId="BodyTextChar">
    <w:name w:val="Body Text Char"/>
    <w:basedOn w:val="DefaultParagraphFont"/>
    <w:link w:val="BodyText"/>
    <w:uiPriority w:val="99"/>
    <w:rsid w:val="00DF6D52"/>
    <w:rPr>
      <w:rFonts w:ascii="Arial" w:hAnsi="Arial"/>
      <w:sz w:val="24"/>
    </w:rPr>
  </w:style>
  <w:style w:type="paragraph" w:styleId="Footer">
    <w:name w:val="footer"/>
    <w:basedOn w:val="BodyText"/>
    <w:link w:val="FooterChar"/>
    <w:uiPriority w:val="99"/>
    <w:unhideWhenUsed/>
    <w:rsid w:val="004D56A9"/>
    <w:pPr>
      <w:tabs>
        <w:tab w:val="center" w:pos="4536"/>
        <w:tab w:val="right" w:pos="9072"/>
      </w:tabs>
      <w:spacing w:line="240" w:lineRule="auto"/>
    </w:pPr>
    <w:rPr>
      <w:sz w:val="15"/>
    </w:rPr>
  </w:style>
  <w:style w:type="character" w:customStyle="1" w:styleId="FooterChar">
    <w:name w:val="Footer Char"/>
    <w:basedOn w:val="DefaultParagraphFont"/>
    <w:link w:val="Footer"/>
    <w:uiPriority w:val="99"/>
    <w:rsid w:val="004D56A9"/>
    <w:rPr>
      <w:rFonts w:ascii="Arial" w:hAnsi="Arial" w:cs="Arial"/>
      <w:sz w:val="15"/>
    </w:rPr>
  </w:style>
  <w:style w:type="paragraph" w:styleId="Header">
    <w:name w:val="header"/>
    <w:basedOn w:val="BodyText"/>
    <w:link w:val="HeaderChar"/>
    <w:uiPriority w:val="99"/>
    <w:unhideWhenUsed/>
    <w:rsid w:val="004D56A9"/>
    <w:pPr>
      <w:tabs>
        <w:tab w:val="center" w:pos="4536"/>
        <w:tab w:val="right" w:pos="9072"/>
      </w:tabs>
      <w:spacing w:line="240" w:lineRule="auto"/>
    </w:pPr>
    <w:rPr>
      <w:sz w:val="15"/>
    </w:rPr>
  </w:style>
  <w:style w:type="character" w:customStyle="1" w:styleId="HeaderChar">
    <w:name w:val="Header Char"/>
    <w:basedOn w:val="DefaultParagraphFont"/>
    <w:link w:val="Header"/>
    <w:uiPriority w:val="99"/>
    <w:rsid w:val="004D56A9"/>
    <w:rPr>
      <w:rFonts w:ascii="Arial" w:hAnsi="Arial" w:cs="Arial"/>
      <w:sz w:val="15"/>
    </w:rPr>
  </w:style>
  <w:style w:type="paragraph" w:customStyle="1" w:styleId="Header2">
    <w:name w:val="Header 2"/>
    <w:basedOn w:val="Header"/>
    <w:link w:val="Header2Char"/>
    <w:rsid w:val="0067263C"/>
    <w:pPr>
      <w:pBdr>
        <w:bottom w:val="single" w:sz="4" w:space="4" w:color="auto"/>
      </w:pBdr>
    </w:pPr>
  </w:style>
  <w:style w:type="character" w:customStyle="1" w:styleId="Header2Char">
    <w:name w:val="Header 2 Char"/>
    <w:basedOn w:val="DefaultParagraphFont"/>
    <w:link w:val="Header2"/>
    <w:rsid w:val="0067263C"/>
    <w:rPr>
      <w:rFonts w:ascii="Arial" w:hAnsi="Arial" w:cs="Arial"/>
      <w:color w:val="080C0F"/>
      <w:sz w:val="15"/>
    </w:rPr>
  </w:style>
  <w:style w:type="paragraph" w:customStyle="1" w:styleId="Footer2">
    <w:name w:val="Footer 2"/>
    <w:basedOn w:val="Footer"/>
    <w:link w:val="Footer2Char"/>
    <w:rsid w:val="00B70360"/>
    <w:rPr>
      <w:color w:val="080C0F"/>
      <w:sz w:val="18"/>
    </w:rPr>
  </w:style>
  <w:style w:type="character" w:customStyle="1" w:styleId="Footer2Char">
    <w:name w:val="Footer 2 Char"/>
    <w:basedOn w:val="DefaultParagraphFont"/>
    <w:link w:val="Footer2"/>
    <w:rsid w:val="00B70360"/>
    <w:rPr>
      <w:rFonts w:ascii="Arial" w:hAnsi="Arial"/>
      <w:color w:val="080C0F"/>
      <w:sz w:val="18"/>
    </w:rPr>
  </w:style>
  <w:style w:type="paragraph" w:styleId="ListNumber">
    <w:name w:val="List Number"/>
    <w:basedOn w:val="BodyText"/>
    <w:uiPriority w:val="99"/>
    <w:semiHidden/>
    <w:unhideWhenUsed/>
    <w:rsid w:val="004D56A9"/>
    <w:pPr>
      <w:numPr>
        <w:numId w:val="2"/>
      </w:numPr>
      <w:contextualSpacing/>
    </w:pPr>
  </w:style>
  <w:style w:type="paragraph" w:styleId="ListNumber2">
    <w:name w:val="List Number 2"/>
    <w:basedOn w:val="BodyText"/>
    <w:uiPriority w:val="99"/>
    <w:semiHidden/>
    <w:unhideWhenUsed/>
    <w:rsid w:val="004D56A9"/>
    <w:pPr>
      <w:numPr>
        <w:ilvl w:val="1"/>
        <w:numId w:val="2"/>
      </w:numPr>
      <w:contextualSpacing/>
    </w:pPr>
  </w:style>
  <w:style w:type="paragraph" w:styleId="ListNumber3">
    <w:name w:val="List Number 3"/>
    <w:basedOn w:val="BodyText"/>
    <w:uiPriority w:val="99"/>
    <w:semiHidden/>
    <w:unhideWhenUsed/>
    <w:rsid w:val="004D56A9"/>
    <w:pPr>
      <w:numPr>
        <w:ilvl w:val="2"/>
        <w:numId w:val="2"/>
      </w:numPr>
      <w:tabs>
        <w:tab w:val="clear" w:pos="720"/>
        <w:tab w:val="num" w:pos="850"/>
      </w:tabs>
      <w:ind w:left="850" w:hanging="850"/>
      <w:contextualSpacing/>
    </w:pPr>
  </w:style>
  <w:style w:type="paragraph" w:styleId="ListBullet">
    <w:name w:val="List Bullet"/>
    <w:basedOn w:val="BodyText"/>
    <w:uiPriority w:val="99"/>
    <w:semiHidden/>
    <w:unhideWhenUsed/>
    <w:rsid w:val="004D56A9"/>
    <w:pPr>
      <w:numPr>
        <w:numId w:val="6"/>
      </w:numPr>
      <w:contextualSpacing/>
    </w:pPr>
  </w:style>
  <w:style w:type="paragraph" w:styleId="ListBullet2">
    <w:name w:val="List Bullet 2"/>
    <w:basedOn w:val="BodyText"/>
    <w:uiPriority w:val="99"/>
    <w:semiHidden/>
    <w:unhideWhenUsed/>
    <w:rsid w:val="004D56A9"/>
    <w:pPr>
      <w:numPr>
        <w:numId w:val="8"/>
      </w:numPr>
      <w:contextualSpacing/>
    </w:pPr>
  </w:style>
  <w:style w:type="paragraph" w:styleId="ListBullet3">
    <w:name w:val="List Bullet 3"/>
    <w:basedOn w:val="BodyText"/>
    <w:uiPriority w:val="99"/>
    <w:semiHidden/>
    <w:unhideWhenUsed/>
    <w:rsid w:val="004D56A9"/>
    <w:pPr>
      <w:numPr>
        <w:numId w:val="10"/>
      </w:numPr>
      <w:contextualSpacing/>
    </w:pPr>
  </w:style>
  <w:style w:type="paragraph" w:styleId="EnvelopeAddress">
    <w:name w:val="envelope address"/>
    <w:basedOn w:val="BodyText"/>
    <w:uiPriority w:val="99"/>
    <w:semiHidden/>
    <w:unhideWhenUsed/>
    <w:rsid w:val="004D56A9"/>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DF6D52"/>
    <w:rPr>
      <w:rFonts w:ascii="Arial" w:eastAsiaTheme="majorEastAsia" w:hAnsi="Arial" w:cstheme="majorBidi"/>
      <w:b/>
      <w:color w:val="003E69"/>
      <w:sz w:val="60"/>
      <w:szCs w:val="36"/>
    </w:rPr>
  </w:style>
  <w:style w:type="character" w:customStyle="1" w:styleId="Heading3Char">
    <w:name w:val="Heading 3 Char"/>
    <w:basedOn w:val="DefaultParagraphFont"/>
    <w:link w:val="Heading3"/>
    <w:uiPriority w:val="9"/>
    <w:rsid w:val="00DF6D52"/>
    <w:rPr>
      <w:rFonts w:ascii="Arial" w:eastAsiaTheme="majorEastAsia" w:hAnsi="Arial" w:cstheme="majorBidi"/>
      <w:b/>
      <w:color w:val="003E69"/>
      <w:sz w:val="32"/>
      <w:szCs w:val="28"/>
    </w:rPr>
  </w:style>
  <w:style w:type="character" w:customStyle="1" w:styleId="Heading4Char">
    <w:name w:val="Heading 4 Char"/>
    <w:basedOn w:val="DefaultParagraphFont"/>
    <w:link w:val="Heading4"/>
    <w:uiPriority w:val="9"/>
    <w:rsid w:val="00DF6D52"/>
    <w:rPr>
      <w:rFonts w:ascii="Arial" w:eastAsiaTheme="majorEastAsia" w:hAnsi="Arial" w:cstheme="majorBidi"/>
      <w:b/>
      <w:color w:val="003E69"/>
      <w:sz w:val="24"/>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B56ABB"/>
    <w:pPr>
      <w:spacing w:before="100" w:beforeAutospacing="1" w:after="240" w:line="240" w:lineRule="auto"/>
      <w:ind w:left="720"/>
      <w:jc w:val="center"/>
    </w:pPr>
    <w:rPr>
      <w:rFonts w:asciiTheme="majorHAnsi" w:eastAsiaTheme="majorEastAsia" w:hAnsiTheme="majorHAnsi" w:cstheme="majorBidi"/>
      <w:color w:val="003E69" w:themeColor="text2"/>
      <w:spacing w:val="-6"/>
      <w:sz w:val="32"/>
      <w:szCs w:val="32"/>
    </w:rPr>
  </w:style>
  <w:style w:type="character" w:customStyle="1" w:styleId="IntenseQuoteChar">
    <w:name w:val="Intense Quote Char"/>
    <w:basedOn w:val="DefaultParagraphFont"/>
    <w:link w:val="IntenseQuote"/>
    <w:uiPriority w:val="30"/>
    <w:rsid w:val="00B56ABB"/>
    <w:rPr>
      <w:rFonts w:asciiTheme="majorHAnsi" w:eastAsiaTheme="majorEastAsia" w:hAnsiTheme="majorHAnsi" w:cstheme="majorBidi"/>
      <w:color w:val="003E69" w:themeColor="text2"/>
      <w:spacing w:val="-6"/>
      <w:sz w:val="32"/>
      <w:szCs w:val="32"/>
    </w:rPr>
  </w:style>
  <w:style w:type="paragraph" w:styleId="ListParagraph">
    <w:name w:val="List Paragraph"/>
    <w:basedOn w:val="Normal"/>
    <w:uiPriority w:val="34"/>
    <w:rsid w:val="00B56ABB"/>
    <w:pPr>
      <w:ind w:left="720"/>
      <w:contextualSpacing/>
    </w:pPr>
  </w:style>
  <w:style w:type="character" w:customStyle="1" w:styleId="Heading2Char">
    <w:name w:val="Heading 2 Char"/>
    <w:basedOn w:val="DefaultParagraphFont"/>
    <w:link w:val="Heading2"/>
    <w:uiPriority w:val="9"/>
    <w:rsid w:val="00DF6D52"/>
    <w:rPr>
      <w:rFonts w:ascii="Arial" w:eastAsiaTheme="majorEastAsia" w:hAnsi="Arial" w:cstheme="majorBidi"/>
      <w:b/>
      <w:color w:val="003E69"/>
      <w:sz w:val="44"/>
      <w:szCs w:val="32"/>
    </w:rPr>
  </w:style>
  <w:style w:type="character" w:customStyle="1" w:styleId="Heading5Char">
    <w:name w:val="Heading 5 Char"/>
    <w:basedOn w:val="DefaultParagraphFont"/>
    <w:link w:val="Heading5"/>
    <w:uiPriority w:val="9"/>
    <w:semiHidden/>
    <w:rsid w:val="00B56ABB"/>
    <w:rPr>
      <w:rFonts w:asciiTheme="majorHAnsi" w:eastAsiaTheme="majorEastAsia" w:hAnsiTheme="majorHAnsi" w:cstheme="majorBidi"/>
      <w:caps/>
      <w:color w:val="002E4E" w:themeColor="accent1" w:themeShade="BF"/>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E34" w:themeColor="accent1" w:themeShade="80"/>
    </w:rPr>
  </w:style>
  <w:style w:type="character" w:customStyle="1" w:styleId="Heading7Char">
    <w:name w:val="Heading 7 Char"/>
    <w:basedOn w:val="DefaultParagraphFont"/>
    <w:link w:val="Heading7"/>
    <w:uiPriority w:val="9"/>
    <w:semiHidden/>
    <w:rsid w:val="00B56ABB"/>
    <w:rPr>
      <w:rFonts w:asciiTheme="majorHAnsi" w:eastAsiaTheme="majorEastAsia" w:hAnsiTheme="majorHAnsi" w:cstheme="majorBidi"/>
      <w:b/>
      <w:bCs/>
      <w:color w:val="001E3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E3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E34" w:themeColor="accent1" w:themeShade="80"/>
    </w:rPr>
  </w:style>
  <w:style w:type="paragraph" w:styleId="Caption">
    <w:name w:val="caption"/>
    <w:basedOn w:val="Normal"/>
    <w:next w:val="Normal"/>
    <w:uiPriority w:val="35"/>
    <w:semiHidden/>
    <w:unhideWhenUsed/>
    <w:qFormat/>
    <w:rsid w:val="00B56ABB"/>
    <w:pPr>
      <w:spacing w:line="240" w:lineRule="auto"/>
    </w:pPr>
    <w:rPr>
      <w:b/>
      <w:bCs/>
      <w:smallCaps/>
      <w:color w:val="003E69" w:themeColor="text2"/>
    </w:rPr>
  </w:style>
  <w:style w:type="paragraph" w:styleId="Subtitle">
    <w:name w:val="Subtitle"/>
    <w:basedOn w:val="Normal"/>
    <w:next w:val="Normal"/>
    <w:link w:val="SubtitleChar"/>
    <w:uiPriority w:val="8"/>
    <w:qFormat/>
    <w:rsid w:val="00DF6D52"/>
    <w:pPr>
      <w:numPr>
        <w:ilvl w:val="1"/>
      </w:numPr>
      <w:spacing w:line="240" w:lineRule="atLeast"/>
    </w:pPr>
    <w:rPr>
      <w:rFonts w:eastAsiaTheme="majorEastAsia" w:cstheme="majorBidi"/>
      <w:color w:val="080C0F"/>
      <w:sz w:val="18"/>
      <w:szCs w:val="28"/>
    </w:rPr>
  </w:style>
  <w:style w:type="character" w:customStyle="1" w:styleId="SubtitleChar">
    <w:name w:val="Subtitle Char"/>
    <w:basedOn w:val="DefaultParagraphFont"/>
    <w:link w:val="Subtitle"/>
    <w:uiPriority w:val="8"/>
    <w:rsid w:val="00DF6D52"/>
    <w:rPr>
      <w:rFonts w:ascii="Arial" w:eastAsiaTheme="majorEastAsia" w:hAnsi="Arial" w:cstheme="majorBidi"/>
      <w:color w:val="080C0F"/>
      <w:sz w:val="18"/>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B56ABB"/>
    <w:pPr>
      <w:spacing w:before="120" w:after="120"/>
      <w:ind w:left="720"/>
    </w:pPr>
    <w:rPr>
      <w:color w:val="003E69" w:themeColor="text2"/>
      <w:szCs w:val="24"/>
    </w:rPr>
  </w:style>
  <w:style w:type="character" w:customStyle="1" w:styleId="QuoteChar">
    <w:name w:val="Quote Char"/>
    <w:basedOn w:val="DefaultParagraphFont"/>
    <w:link w:val="Quote"/>
    <w:uiPriority w:val="29"/>
    <w:rsid w:val="00B56ABB"/>
    <w:rPr>
      <w:color w:val="003E69" w:themeColor="text2"/>
      <w:sz w:val="24"/>
      <w:szCs w:val="24"/>
    </w:rPr>
  </w:style>
  <w:style w:type="character" w:styleId="SubtleEmphasis">
    <w:name w:val="Subtle Emphasis"/>
    <w:basedOn w:val="DefaultParagraphFont"/>
    <w:uiPriority w:val="19"/>
    <w:qFormat/>
    <w:rsid w:val="00B56ABB"/>
    <w:rPr>
      <w:i/>
      <w:iCs/>
      <w:color w:val="43647D" w:themeColor="text1" w:themeTint="A6"/>
    </w:rPr>
  </w:style>
  <w:style w:type="character" w:styleId="SubtleReference">
    <w:name w:val="Subtle Reference"/>
    <w:basedOn w:val="DefaultParagraphFont"/>
    <w:uiPriority w:val="31"/>
    <w:qFormat/>
    <w:rsid w:val="00B56ABB"/>
    <w:rPr>
      <w:smallCaps/>
      <w:color w:val="43647D" w:themeColor="text1" w:themeTint="A6"/>
      <w:u w:val="none" w:color="5F89AA" w:themeColor="text1" w:themeTint="80"/>
      <w:bdr w:val="none" w:sz="0" w:space="0" w:color="auto"/>
    </w:rPr>
  </w:style>
  <w:style w:type="character" w:styleId="IntenseReference">
    <w:name w:val="Intense Reference"/>
    <w:basedOn w:val="DefaultParagraphFont"/>
    <w:uiPriority w:val="32"/>
    <w:qFormat/>
    <w:rsid w:val="00B56ABB"/>
    <w:rPr>
      <w:b/>
      <w:bCs/>
      <w:smallCaps/>
      <w:color w:val="003E69" w:themeColor="text2"/>
      <w:u w:val="single"/>
    </w:rPr>
  </w:style>
  <w:style w:type="character" w:styleId="BookTitle">
    <w:name w:val="Book Title"/>
    <w:basedOn w:val="DefaultParagraphFont"/>
    <w:uiPriority w:val="33"/>
    <w:qFormat/>
    <w:locked/>
    <w:rsid w:val="00B56ABB"/>
    <w:rPr>
      <w:b/>
      <w:bCs/>
      <w:smallCaps/>
      <w:spacing w:val="10"/>
    </w:rPr>
  </w:style>
  <w:style w:type="paragraph" w:styleId="TOCHeading">
    <w:name w:val="TOC Heading"/>
    <w:basedOn w:val="Heading1"/>
    <w:next w:val="Normal"/>
    <w:uiPriority w:val="39"/>
    <w:semiHidden/>
    <w:unhideWhenUsed/>
    <w:qFormat/>
    <w:rsid w:val="00B56ABB"/>
    <w:pPr>
      <w:outlineLvl w:val="9"/>
    </w:p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
    <w:name w:val="TMR"/>
    <w:basedOn w:val="TableNormal"/>
    <w:uiPriority w:val="99"/>
    <w:rsid w:val="003533A6"/>
    <w:pPr>
      <w:spacing w:after="0" w:line="240" w:lineRule="auto"/>
    </w:pPr>
    <w:tblPr>
      <w:tblStyleRowBandSize w:val="1"/>
    </w:tblPr>
    <w:tblStylePr w:type="firstRow">
      <w:tblPr/>
      <w:tcPr>
        <w:tcBorders>
          <w:top w:val="nil"/>
          <w:left w:val="nil"/>
          <w:bottom w:val="nil"/>
          <w:right w:val="nil"/>
          <w:insideH w:val="single" w:sz="8" w:space="0" w:color="FFFFFF" w:themeColor="background1"/>
          <w:insideV w:val="single" w:sz="8" w:space="0" w:color="FFFFFF" w:themeColor="background1"/>
          <w:tl2br w:val="nil"/>
          <w:tr2bl w:val="nil"/>
        </w:tcBorders>
        <w:shd w:val="clear" w:color="auto" w:fill="003E69"/>
      </w:tcPr>
    </w:tblStylePr>
    <w:tblStylePr w:type="lastRow">
      <w:tblPr/>
      <w:tcPr>
        <w:tcBorders>
          <w:top w:val="nil"/>
          <w:left w:val="nil"/>
          <w:bottom w:val="nil"/>
          <w:right w:val="nil"/>
          <w:insideH w:val="nil"/>
          <w:insideV w:val="single" w:sz="8" w:space="0" w:color="FFFFFF" w:themeColor="background1"/>
        </w:tcBorders>
        <w:shd w:val="clear" w:color="auto" w:fill="003E69"/>
      </w:tcPr>
    </w:tblStylePr>
    <w:tblStylePr w:type="band1Horz">
      <w:tblPr/>
      <w:tcPr>
        <w:shd w:val="clear" w:color="auto" w:fill="ECF6FD"/>
      </w:tcPr>
    </w:tblStylePr>
  </w:style>
  <w:style w:type="paragraph" w:styleId="Title">
    <w:name w:val="Title"/>
    <w:basedOn w:val="Normal"/>
    <w:next w:val="Normal"/>
    <w:link w:val="TitleChar"/>
    <w:uiPriority w:val="9"/>
    <w:qFormat/>
    <w:locked/>
    <w:rsid w:val="003B432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
    <w:rsid w:val="003B4322"/>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locked/>
    <w:rsid w:val="00A9280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9280E"/>
    <w:rPr>
      <w:rFonts w:eastAsiaTheme="minorEastAsia"/>
      <w:lang w:val="en-US"/>
    </w:rPr>
  </w:style>
  <w:style w:type="character" w:customStyle="1" w:styleId="ui-provider">
    <w:name w:val="ui-provider"/>
    <w:basedOn w:val="DefaultParagraphFont"/>
    <w:rsid w:val="00EB3C3D"/>
  </w:style>
  <w:style w:type="paragraph" w:customStyle="1" w:styleId="FigureCaption">
    <w:name w:val="Figure Caption"/>
    <w:basedOn w:val="Normal"/>
    <w:next w:val="BodyText"/>
    <w:qFormat/>
    <w:rsid w:val="0042018F"/>
    <w:pPr>
      <w:tabs>
        <w:tab w:val="left" w:pos="1134"/>
      </w:tabs>
      <w:spacing w:before="120" w:after="240" w:line="260" w:lineRule="atLeast"/>
      <w:ind w:left="1134" w:hanging="1134"/>
    </w:pPr>
    <w:rPr>
      <w:rFonts w:asciiTheme="minorHAnsi" w:hAnsiTheme="minorHAnsi"/>
      <w:b/>
      <w:sz w:val="20"/>
    </w:rPr>
  </w:style>
  <w:style w:type="character" w:styleId="PlaceholderText">
    <w:name w:val="Placeholder Text"/>
    <w:basedOn w:val="DefaultParagraphFont"/>
    <w:uiPriority w:val="99"/>
    <w:semiHidden/>
    <w:rsid w:val="0042018F"/>
    <w:rPr>
      <w:color w:val="808080"/>
    </w:rPr>
  </w:style>
  <w:style w:type="table" w:customStyle="1" w:styleId="TableGrid1">
    <w:name w:val="Table Grid1"/>
    <w:basedOn w:val="TableNormal"/>
    <w:next w:val="TableGrid"/>
    <w:rsid w:val="00B067C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067C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84D7C"/>
    <w:rPr>
      <w:sz w:val="16"/>
      <w:szCs w:val="16"/>
    </w:rPr>
  </w:style>
  <w:style w:type="paragraph" w:styleId="CommentText">
    <w:name w:val="annotation text"/>
    <w:basedOn w:val="Normal"/>
    <w:link w:val="CommentTextChar"/>
    <w:uiPriority w:val="99"/>
    <w:unhideWhenUsed/>
    <w:rsid w:val="00F84D7C"/>
    <w:pPr>
      <w:spacing w:line="240" w:lineRule="auto"/>
    </w:pPr>
    <w:rPr>
      <w:sz w:val="20"/>
      <w:szCs w:val="20"/>
    </w:rPr>
  </w:style>
  <w:style w:type="character" w:customStyle="1" w:styleId="CommentTextChar">
    <w:name w:val="Comment Text Char"/>
    <w:basedOn w:val="DefaultParagraphFont"/>
    <w:link w:val="CommentText"/>
    <w:uiPriority w:val="99"/>
    <w:rsid w:val="00F84D7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84D7C"/>
    <w:rPr>
      <w:b/>
      <w:bCs/>
    </w:rPr>
  </w:style>
  <w:style w:type="character" w:customStyle="1" w:styleId="CommentSubjectChar">
    <w:name w:val="Comment Subject Char"/>
    <w:basedOn w:val="CommentTextChar"/>
    <w:link w:val="CommentSubject"/>
    <w:uiPriority w:val="99"/>
    <w:semiHidden/>
    <w:rsid w:val="00F84D7C"/>
    <w:rPr>
      <w:rFonts w:ascii="Arial" w:hAnsi="Arial"/>
      <w:b/>
      <w:bCs/>
      <w:sz w:val="20"/>
      <w:szCs w:val="20"/>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E95E1F"/>
    <w:pPr>
      <w:spacing w:after="0" w:line="240" w:lineRule="auto"/>
    </w:pPr>
    <w:rPr>
      <w:rFonts w:ascii="Arial" w:hAnsi="Arial"/>
      <w:sz w:val="24"/>
    </w:rPr>
  </w:style>
  <w:style w:type="character" w:styleId="Hyperlink">
    <w:name w:val="Hyperlink"/>
    <w:basedOn w:val="DefaultParagraphFont"/>
    <w:uiPriority w:val="99"/>
    <w:unhideWhenUsed/>
    <w:rsid w:val="0099582E"/>
    <w:rPr>
      <w:color w:val="0000FF"/>
      <w:u w:val="single"/>
    </w:rPr>
  </w:style>
  <w:style w:type="character" w:styleId="FollowedHyperlink">
    <w:name w:val="FollowedHyperlink"/>
    <w:basedOn w:val="DefaultParagraphFont"/>
    <w:uiPriority w:val="99"/>
    <w:semiHidden/>
    <w:unhideWhenUsed/>
    <w:rsid w:val="00921E8B"/>
    <w:rPr>
      <w:color w:val="0563C1" w:themeColor="followedHyperlink"/>
      <w:u w:val="single"/>
    </w:rPr>
  </w:style>
  <w:style w:type="character" w:styleId="UnresolvedMention">
    <w:name w:val="Unresolved Mention"/>
    <w:basedOn w:val="DefaultParagraphFont"/>
    <w:uiPriority w:val="99"/>
    <w:semiHidden/>
    <w:unhideWhenUsed/>
    <w:rsid w:val="00AA1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7052">
      <w:bodyDiv w:val="1"/>
      <w:marLeft w:val="0"/>
      <w:marRight w:val="0"/>
      <w:marTop w:val="0"/>
      <w:marBottom w:val="0"/>
      <w:divBdr>
        <w:top w:val="none" w:sz="0" w:space="0" w:color="auto"/>
        <w:left w:val="none" w:sz="0" w:space="0" w:color="auto"/>
        <w:bottom w:val="none" w:sz="0" w:space="0" w:color="auto"/>
        <w:right w:val="none" w:sz="0" w:space="0" w:color="auto"/>
      </w:divBdr>
      <w:divsChild>
        <w:div w:id="640690179">
          <w:marLeft w:val="0"/>
          <w:marRight w:val="0"/>
          <w:marTop w:val="0"/>
          <w:marBottom w:val="0"/>
          <w:divBdr>
            <w:top w:val="none" w:sz="0" w:space="0" w:color="auto"/>
            <w:left w:val="none" w:sz="0" w:space="0" w:color="auto"/>
            <w:bottom w:val="none" w:sz="0" w:space="0" w:color="auto"/>
            <w:right w:val="none" w:sz="0" w:space="0" w:color="auto"/>
          </w:divBdr>
        </w:div>
      </w:divsChild>
    </w:div>
    <w:div w:id="163395792">
      <w:bodyDiv w:val="1"/>
      <w:marLeft w:val="0"/>
      <w:marRight w:val="0"/>
      <w:marTop w:val="0"/>
      <w:marBottom w:val="0"/>
      <w:divBdr>
        <w:top w:val="none" w:sz="0" w:space="0" w:color="auto"/>
        <w:left w:val="none" w:sz="0" w:space="0" w:color="auto"/>
        <w:bottom w:val="none" w:sz="0" w:space="0" w:color="auto"/>
        <w:right w:val="none" w:sz="0" w:space="0" w:color="auto"/>
      </w:divBdr>
      <w:divsChild>
        <w:div w:id="1644699483">
          <w:marLeft w:val="0"/>
          <w:marRight w:val="0"/>
          <w:marTop w:val="0"/>
          <w:marBottom w:val="0"/>
          <w:divBdr>
            <w:top w:val="none" w:sz="0" w:space="0" w:color="auto"/>
            <w:left w:val="none" w:sz="0" w:space="0" w:color="auto"/>
            <w:bottom w:val="none" w:sz="0" w:space="0" w:color="auto"/>
            <w:right w:val="none" w:sz="0" w:space="0" w:color="auto"/>
          </w:divBdr>
        </w:div>
      </w:divsChild>
    </w:div>
    <w:div w:id="317003297">
      <w:bodyDiv w:val="1"/>
      <w:marLeft w:val="0"/>
      <w:marRight w:val="0"/>
      <w:marTop w:val="0"/>
      <w:marBottom w:val="0"/>
      <w:divBdr>
        <w:top w:val="none" w:sz="0" w:space="0" w:color="auto"/>
        <w:left w:val="none" w:sz="0" w:space="0" w:color="auto"/>
        <w:bottom w:val="none" w:sz="0" w:space="0" w:color="auto"/>
        <w:right w:val="none" w:sz="0" w:space="0" w:color="auto"/>
      </w:divBdr>
      <w:divsChild>
        <w:div w:id="2069643369">
          <w:marLeft w:val="0"/>
          <w:marRight w:val="0"/>
          <w:marTop w:val="0"/>
          <w:marBottom w:val="0"/>
          <w:divBdr>
            <w:top w:val="none" w:sz="0" w:space="0" w:color="auto"/>
            <w:left w:val="none" w:sz="0" w:space="0" w:color="auto"/>
            <w:bottom w:val="none" w:sz="0" w:space="0" w:color="auto"/>
            <w:right w:val="none" w:sz="0" w:space="0" w:color="auto"/>
          </w:divBdr>
        </w:div>
      </w:divsChild>
    </w:div>
    <w:div w:id="337779860">
      <w:bodyDiv w:val="1"/>
      <w:marLeft w:val="0"/>
      <w:marRight w:val="0"/>
      <w:marTop w:val="0"/>
      <w:marBottom w:val="0"/>
      <w:divBdr>
        <w:top w:val="none" w:sz="0" w:space="0" w:color="auto"/>
        <w:left w:val="none" w:sz="0" w:space="0" w:color="auto"/>
        <w:bottom w:val="none" w:sz="0" w:space="0" w:color="auto"/>
        <w:right w:val="none" w:sz="0" w:space="0" w:color="auto"/>
      </w:divBdr>
    </w:div>
    <w:div w:id="357972087">
      <w:bodyDiv w:val="1"/>
      <w:marLeft w:val="0"/>
      <w:marRight w:val="0"/>
      <w:marTop w:val="0"/>
      <w:marBottom w:val="0"/>
      <w:divBdr>
        <w:top w:val="none" w:sz="0" w:space="0" w:color="auto"/>
        <w:left w:val="none" w:sz="0" w:space="0" w:color="auto"/>
        <w:bottom w:val="none" w:sz="0" w:space="0" w:color="auto"/>
        <w:right w:val="none" w:sz="0" w:space="0" w:color="auto"/>
      </w:divBdr>
    </w:div>
    <w:div w:id="416948422">
      <w:bodyDiv w:val="1"/>
      <w:marLeft w:val="0"/>
      <w:marRight w:val="0"/>
      <w:marTop w:val="0"/>
      <w:marBottom w:val="0"/>
      <w:divBdr>
        <w:top w:val="none" w:sz="0" w:space="0" w:color="auto"/>
        <w:left w:val="none" w:sz="0" w:space="0" w:color="auto"/>
        <w:bottom w:val="none" w:sz="0" w:space="0" w:color="auto"/>
        <w:right w:val="none" w:sz="0" w:space="0" w:color="auto"/>
      </w:divBdr>
    </w:div>
    <w:div w:id="504707978">
      <w:bodyDiv w:val="1"/>
      <w:marLeft w:val="0"/>
      <w:marRight w:val="0"/>
      <w:marTop w:val="0"/>
      <w:marBottom w:val="0"/>
      <w:divBdr>
        <w:top w:val="none" w:sz="0" w:space="0" w:color="auto"/>
        <w:left w:val="none" w:sz="0" w:space="0" w:color="auto"/>
        <w:bottom w:val="none" w:sz="0" w:space="0" w:color="auto"/>
        <w:right w:val="none" w:sz="0" w:space="0" w:color="auto"/>
      </w:divBdr>
      <w:divsChild>
        <w:div w:id="1364280592">
          <w:marLeft w:val="0"/>
          <w:marRight w:val="0"/>
          <w:marTop w:val="0"/>
          <w:marBottom w:val="0"/>
          <w:divBdr>
            <w:top w:val="none" w:sz="0" w:space="0" w:color="auto"/>
            <w:left w:val="none" w:sz="0" w:space="0" w:color="auto"/>
            <w:bottom w:val="none" w:sz="0" w:space="0" w:color="auto"/>
            <w:right w:val="none" w:sz="0" w:space="0" w:color="auto"/>
          </w:divBdr>
        </w:div>
      </w:divsChild>
    </w:div>
    <w:div w:id="580871361">
      <w:bodyDiv w:val="1"/>
      <w:marLeft w:val="0"/>
      <w:marRight w:val="0"/>
      <w:marTop w:val="0"/>
      <w:marBottom w:val="0"/>
      <w:divBdr>
        <w:top w:val="none" w:sz="0" w:space="0" w:color="auto"/>
        <w:left w:val="none" w:sz="0" w:space="0" w:color="auto"/>
        <w:bottom w:val="none" w:sz="0" w:space="0" w:color="auto"/>
        <w:right w:val="none" w:sz="0" w:space="0" w:color="auto"/>
      </w:divBdr>
    </w:div>
    <w:div w:id="605313457">
      <w:bodyDiv w:val="1"/>
      <w:marLeft w:val="0"/>
      <w:marRight w:val="0"/>
      <w:marTop w:val="0"/>
      <w:marBottom w:val="0"/>
      <w:divBdr>
        <w:top w:val="none" w:sz="0" w:space="0" w:color="auto"/>
        <w:left w:val="none" w:sz="0" w:space="0" w:color="auto"/>
        <w:bottom w:val="none" w:sz="0" w:space="0" w:color="auto"/>
        <w:right w:val="none" w:sz="0" w:space="0" w:color="auto"/>
      </w:divBdr>
      <w:divsChild>
        <w:div w:id="1827091894">
          <w:marLeft w:val="0"/>
          <w:marRight w:val="0"/>
          <w:marTop w:val="0"/>
          <w:marBottom w:val="0"/>
          <w:divBdr>
            <w:top w:val="none" w:sz="0" w:space="0" w:color="auto"/>
            <w:left w:val="none" w:sz="0" w:space="0" w:color="auto"/>
            <w:bottom w:val="none" w:sz="0" w:space="0" w:color="auto"/>
            <w:right w:val="none" w:sz="0" w:space="0" w:color="auto"/>
          </w:divBdr>
        </w:div>
      </w:divsChild>
    </w:div>
    <w:div w:id="607813181">
      <w:bodyDiv w:val="1"/>
      <w:marLeft w:val="0"/>
      <w:marRight w:val="0"/>
      <w:marTop w:val="0"/>
      <w:marBottom w:val="0"/>
      <w:divBdr>
        <w:top w:val="none" w:sz="0" w:space="0" w:color="auto"/>
        <w:left w:val="none" w:sz="0" w:space="0" w:color="auto"/>
        <w:bottom w:val="none" w:sz="0" w:space="0" w:color="auto"/>
        <w:right w:val="none" w:sz="0" w:space="0" w:color="auto"/>
      </w:divBdr>
      <w:divsChild>
        <w:div w:id="1038240564">
          <w:marLeft w:val="0"/>
          <w:marRight w:val="0"/>
          <w:marTop w:val="0"/>
          <w:marBottom w:val="0"/>
          <w:divBdr>
            <w:top w:val="none" w:sz="0" w:space="0" w:color="auto"/>
            <w:left w:val="none" w:sz="0" w:space="0" w:color="auto"/>
            <w:bottom w:val="none" w:sz="0" w:space="0" w:color="auto"/>
            <w:right w:val="none" w:sz="0" w:space="0" w:color="auto"/>
          </w:divBdr>
        </w:div>
      </w:divsChild>
    </w:div>
    <w:div w:id="666591600">
      <w:bodyDiv w:val="1"/>
      <w:marLeft w:val="0"/>
      <w:marRight w:val="0"/>
      <w:marTop w:val="0"/>
      <w:marBottom w:val="0"/>
      <w:divBdr>
        <w:top w:val="none" w:sz="0" w:space="0" w:color="auto"/>
        <w:left w:val="none" w:sz="0" w:space="0" w:color="auto"/>
        <w:bottom w:val="none" w:sz="0" w:space="0" w:color="auto"/>
        <w:right w:val="none" w:sz="0" w:space="0" w:color="auto"/>
      </w:divBdr>
      <w:divsChild>
        <w:div w:id="1481196356">
          <w:marLeft w:val="0"/>
          <w:marRight w:val="0"/>
          <w:marTop w:val="0"/>
          <w:marBottom w:val="0"/>
          <w:divBdr>
            <w:top w:val="none" w:sz="0" w:space="0" w:color="auto"/>
            <w:left w:val="none" w:sz="0" w:space="0" w:color="auto"/>
            <w:bottom w:val="none" w:sz="0" w:space="0" w:color="auto"/>
            <w:right w:val="none" w:sz="0" w:space="0" w:color="auto"/>
          </w:divBdr>
        </w:div>
      </w:divsChild>
    </w:div>
    <w:div w:id="791554943">
      <w:bodyDiv w:val="1"/>
      <w:marLeft w:val="0"/>
      <w:marRight w:val="0"/>
      <w:marTop w:val="0"/>
      <w:marBottom w:val="0"/>
      <w:divBdr>
        <w:top w:val="none" w:sz="0" w:space="0" w:color="auto"/>
        <w:left w:val="none" w:sz="0" w:space="0" w:color="auto"/>
        <w:bottom w:val="none" w:sz="0" w:space="0" w:color="auto"/>
        <w:right w:val="none" w:sz="0" w:space="0" w:color="auto"/>
      </w:divBdr>
    </w:div>
    <w:div w:id="828330463">
      <w:bodyDiv w:val="1"/>
      <w:marLeft w:val="0"/>
      <w:marRight w:val="0"/>
      <w:marTop w:val="0"/>
      <w:marBottom w:val="0"/>
      <w:divBdr>
        <w:top w:val="none" w:sz="0" w:space="0" w:color="auto"/>
        <w:left w:val="none" w:sz="0" w:space="0" w:color="auto"/>
        <w:bottom w:val="none" w:sz="0" w:space="0" w:color="auto"/>
        <w:right w:val="none" w:sz="0" w:space="0" w:color="auto"/>
      </w:divBdr>
    </w:div>
    <w:div w:id="999965747">
      <w:bodyDiv w:val="1"/>
      <w:marLeft w:val="0"/>
      <w:marRight w:val="0"/>
      <w:marTop w:val="0"/>
      <w:marBottom w:val="0"/>
      <w:divBdr>
        <w:top w:val="none" w:sz="0" w:space="0" w:color="auto"/>
        <w:left w:val="none" w:sz="0" w:space="0" w:color="auto"/>
        <w:bottom w:val="none" w:sz="0" w:space="0" w:color="auto"/>
        <w:right w:val="none" w:sz="0" w:space="0" w:color="auto"/>
      </w:divBdr>
      <w:divsChild>
        <w:div w:id="632446600">
          <w:marLeft w:val="0"/>
          <w:marRight w:val="0"/>
          <w:marTop w:val="0"/>
          <w:marBottom w:val="0"/>
          <w:divBdr>
            <w:top w:val="none" w:sz="0" w:space="0" w:color="auto"/>
            <w:left w:val="none" w:sz="0" w:space="0" w:color="auto"/>
            <w:bottom w:val="none" w:sz="0" w:space="0" w:color="auto"/>
            <w:right w:val="none" w:sz="0" w:space="0" w:color="auto"/>
          </w:divBdr>
        </w:div>
      </w:divsChild>
    </w:div>
    <w:div w:id="1004479320">
      <w:bodyDiv w:val="1"/>
      <w:marLeft w:val="0"/>
      <w:marRight w:val="0"/>
      <w:marTop w:val="0"/>
      <w:marBottom w:val="0"/>
      <w:divBdr>
        <w:top w:val="none" w:sz="0" w:space="0" w:color="auto"/>
        <w:left w:val="none" w:sz="0" w:space="0" w:color="auto"/>
        <w:bottom w:val="none" w:sz="0" w:space="0" w:color="auto"/>
        <w:right w:val="none" w:sz="0" w:space="0" w:color="auto"/>
      </w:divBdr>
      <w:divsChild>
        <w:div w:id="1648123465">
          <w:marLeft w:val="0"/>
          <w:marRight w:val="0"/>
          <w:marTop w:val="0"/>
          <w:marBottom w:val="0"/>
          <w:divBdr>
            <w:top w:val="none" w:sz="0" w:space="0" w:color="auto"/>
            <w:left w:val="none" w:sz="0" w:space="0" w:color="auto"/>
            <w:bottom w:val="none" w:sz="0" w:space="0" w:color="auto"/>
            <w:right w:val="none" w:sz="0" w:space="0" w:color="auto"/>
          </w:divBdr>
        </w:div>
      </w:divsChild>
    </w:div>
    <w:div w:id="1036731535">
      <w:bodyDiv w:val="1"/>
      <w:marLeft w:val="0"/>
      <w:marRight w:val="0"/>
      <w:marTop w:val="0"/>
      <w:marBottom w:val="0"/>
      <w:divBdr>
        <w:top w:val="none" w:sz="0" w:space="0" w:color="auto"/>
        <w:left w:val="none" w:sz="0" w:space="0" w:color="auto"/>
        <w:bottom w:val="none" w:sz="0" w:space="0" w:color="auto"/>
        <w:right w:val="none" w:sz="0" w:space="0" w:color="auto"/>
      </w:divBdr>
    </w:div>
    <w:div w:id="1192380903">
      <w:bodyDiv w:val="1"/>
      <w:marLeft w:val="0"/>
      <w:marRight w:val="0"/>
      <w:marTop w:val="0"/>
      <w:marBottom w:val="0"/>
      <w:divBdr>
        <w:top w:val="none" w:sz="0" w:space="0" w:color="auto"/>
        <w:left w:val="none" w:sz="0" w:space="0" w:color="auto"/>
        <w:bottom w:val="none" w:sz="0" w:space="0" w:color="auto"/>
        <w:right w:val="none" w:sz="0" w:space="0" w:color="auto"/>
      </w:divBdr>
    </w:div>
    <w:div w:id="1301106415">
      <w:bodyDiv w:val="1"/>
      <w:marLeft w:val="0"/>
      <w:marRight w:val="0"/>
      <w:marTop w:val="0"/>
      <w:marBottom w:val="0"/>
      <w:divBdr>
        <w:top w:val="none" w:sz="0" w:space="0" w:color="auto"/>
        <w:left w:val="none" w:sz="0" w:space="0" w:color="auto"/>
        <w:bottom w:val="none" w:sz="0" w:space="0" w:color="auto"/>
        <w:right w:val="none" w:sz="0" w:space="0" w:color="auto"/>
      </w:divBdr>
      <w:divsChild>
        <w:div w:id="1476289465">
          <w:marLeft w:val="0"/>
          <w:marRight w:val="0"/>
          <w:marTop w:val="0"/>
          <w:marBottom w:val="0"/>
          <w:divBdr>
            <w:top w:val="none" w:sz="0" w:space="0" w:color="auto"/>
            <w:left w:val="none" w:sz="0" w:space="0" w:color="auto"/>
            <w:bottom w:val="none" w:sz="0" w:space="0" w:color="auto"/>
            <w:right w:val="none" w:sz="0" w:space="0" w:color="auto"/>
          </w:divBdr>
        </w:div>
      </w:divsChild>
    </w:div>
    <w:div w:id="1415585092">
      <w:bodyDiv w:val="1"/>
      <w:marLeft w:val="0"/>
      <w:marRight w:val="0"/>
      <w:marTop w:val="0"/>
      <w:marBottom w:val="0"/>
      <w:divBdr>
        <w:top w:val="none" w:sz="0" w:space="0" w:color="auto"/>
        <w:left w:val="none" w:sz="0" w:space="0" w:color="auto"/>
        <w:bottom w:val="none" w:sz="0" w:space="0" w:color="auto"/>
        <w:right w:val="none" w:sz="0" w:space="0" w:color="auto"/>
      </w:divBdr>
    </w:div>
    <w:div w:id="1501888571">
      <w:bodyDiv w:val="1"/>
      <w:marLeft w:val="0"/>
      <w:marRight w:val="0"/>
      <w:marTop w:val="0"/>
      <w:marBottom w:val="0"/>
      <w:divBdr>
        <w:top w:val="none" w:sz="0" w:space="0" w:color="auto"/>
        <w:left w:val="none" w:sz="0" w:space="0" w:color="auto"/>
        <w:bottom w:val="none" w:sz="0" w:space="0" w:color="auto"/>
        <w:right w:val="none" w:sz="0" w:space="0" w:color="auto"/>
      </w:divBdr>
    </w:div>
    <w:div w:id="1619415797">
      <w:bodyDiv w:val="1"/>
      <w:marLeft w:val="0"/>
      <w:marRight w:val="0"/>
      <w:marTop w:val="0"/>
      <w:marBottom w:val="0"/>
      <w:divBdr>
        <w:top w:val="none" w:sz="0" w:space="0" w:color="auto"/>
        <w:left w:val="none" w:sz="0" w:space="0" w:color="auto"/>
        <w:bottom w:val="none" w:sz="0" w:space="0" w:color="auto"/>
        <w:right w:val="none" w:sz="0" w:space="0" w:color="auto"/>
      </w:divBdr>
    </w:div>
    <w:div w:id="1694725766">
      <w:bodyDiv w:val="1"/>
      <w:marLeft w:val="0"/>
      <w:marRight w:val="0"/>
      <w:marTop w:val="0"/>
      <w:marBottom w:val="0"/>
      <w:divBdr>
        <w:top w:val="none" w:sz="0" w:space="0" w:color="auto"/>
        <w:left w:val="none" w:sz="0" w:space="0" w:color="auto"/>
        <w:bottom w:val="none" w:sz="0" w:space="0" w:color="auto"/>
        <w:right w:val="none" w:sz="0" w:space="0" w:color="auto"/>
      </w:divBdr>
    </w:div>
    <w:div w:id="1700886394">
      <w:bodyDiv w:val="1"/>
      <w:marLeft w:val="0"/>
      <w:marRight w:val="0"/>
      <w:marTop w:val="0"/>
      <w:marBottom w:val="0"/>
      <w:divBdr>
        <w:top w:val="none" w:sz="0" w:space="0" w:color="auto"/>
        <w:left w:val="none" w:sz="0" w:space="0" w:color="auto"/>
        <w:bottom w:val="none" w:sz="0" w:space="0" w:color="auto"/>
        <w:right w:val="none" w:sz="0" w:space="0" w:color="auto"/>
      </w:divBdr>
      <w:divsChild>
        <w:div w:id="183138048">
          <w:marLeft w:val="0"/>
          <w:marRight w:val="0"/>
          <w:marTop w:val="0"/>
          <w:marBottom w:val="0"/>
          <w:divBdr>
            <w:top w:val="none" w:sz="0" w:space="0" w:color="auto"/>
            <w:left w:val="none" w:sz="0" w:space="0" w:color="auto"/>
            <w:bottom w:val="none" w:sz="0" w:space="0" w:color="auto"/>
            <w:right w:val="none" w:sz="0" w:space="0" w:color="auto"/>
          </w:divBdr>
        </w:div>
      </w:divsChild>
    </w:div>
    <w:div w:id="1708800691">
      <w:bodyDiv w:val="1"/>
      <w:marLeft w:val="0"/>
      <w:marRight w:val="0"/>
      <w:marTop w:val="0"/>
      <w:marBottom w:val="0"/>
      <w:divBdr>
        <w:top w:val="none" w:sz="0" w:space="0" w:color="auto"/>
        <w:left w:val="none" w:sz="0" w:space="0" w:color="auto"/>
        <w:bottom w:val="none" w:sz="0" w:space="0" w:color="auto"/>
        <w:right w:val="none" w:sz="0" w:space="0" w:color="auto"/>
      </w:divBdr>
      <w:divsChild>
        <w:div w:id="1179657378">
          <w:marLeft w:val="0"/>
          <w:marRight w:val="0"/>
          <w:marTop w:val="0"/>
          <w:marBottom w:val="0"/>
          <w:divBdr>
            <w:top w:val="none" w:sz="0" w:space="0" w:color="auto"/>
            <w:left w:val="none" w:sz="0" w:space="0" w:color="auto"/>
            <w:bottom w:val="none" w:sz="0" w:space="0" w:color="auto"/>
            <w:right w:val="none" w:sz="0" w:space="0" w:color="auto"/>
          </w:divBdr>
        </w:div>
      </w:divsChild>
    </w:div>
    <w:div w:id="1723360076">
      <w:bodyDiv w:val="1"/>
      <w:marLeft w:val="0"/>
      <w:marRight w:val="0"/>
      <w:marTop w:val="0"/>
      <w:marBottom w:val="0"/>
      <w:divBdr>
        <w:top w:val="none" w:sz="0" w:space="0" w:color="auto"/>
        <w:left w:val="none" w:sz="0" w:space="0" w:color="auto"/>
        <w:bottom w:val="none" w:sz="0" w:space="0" w:color="auto"/>
        <w:right w:val="none" w:sz="0" w:space="0" w:color="auto"/>
      </w:divBdr>
      <w:divsChild>
        <w:div w:id="1656495045">
          <w:marLeft w:val="0"/>
          <w:marRight w:val="0"/>
          <w:marTop w:val="0"/>
          <w:marBottom w:val="0"/>
          <w:divBdr>
            <w:top w:val="none" w:sz="0" w:space="0" w:color="auto"/>
            <w:left w:val="none" w:sz="0" w:space="0" w:color="auto"/>
            <w:bottom w:val="none" w:sz="0" w:space="0" w:color="auto"/>
            <w:right w:val="none" w:sz="0" w:space="0" w:color="auto"/>
          </w:divBdr>
        </w:div>
      </w:divsChild>
    </w:div>
    <w:div w:id="1790926661">
      <w:bodyDiv w:val="1"/>
      <w:marLeft w:val="0"/>
      <w:marRight w:val="0"/>
      <w:marTop w:val="0"/>
      <w:marBottom w:val="0"/>
      <w:divBdr>
        <w:top w:val="none" w:sz="0" w:space="0" w:color="auto"/>
        <w:left w:val="none" w:sz="0" w:space="0" w:color="auto"/>
        <w:bottom w:val="none" w:sz="0" w:space="0" w:color="auto"/>
        <w:right w:val="none" w:sz="0" w:space="0" w:color="auto"/>
      </w:divBdr>
      <w:divsChild>
        <w:div w:id="1160342982">
          <w:marLeft w:val="0"/>
          <w:marRight w:val="0"/>
          <w:marTop w:val="0"/>
          <w:marBottom w:val="0"/>
          <w:divBdr>
            <w:top w:val="none" w:sz="0" w:space="0" w:color="auto"/>
            <w:left w:val="none" w:sz="0" w:space="0" w:color="auto"/>
            <w:bottom w:val="none" w:sz="0" w:space="0" w:color="auto"/>
            <w:right w:val="none" w:sz="0" w:space="0" w:color="auto"/>
          </w:divBdr>
        </w:div>
      </w:divsChild>
    </w:div>
    <w:div w:id="1814637876">
      <w:bodyDiv w:val="1"/>
      <w:marLeft w:val="0"/>
      <w:marRight w:val="0"/>
      <w:marTop w:val="0"/>
      <w:marBottom w:val="0"/>
      <w:divBdr>
        <w:top w:val="none" w:sz="0" w:space="0" w:color="auto"/>
        <w:left w:val="none" w:sz="0" w:space="0" w:color="auto"/>
        <w:bottom w:val="none" w:sz="0" w:space="0" w:color="auto"/>
        <w:right w:val="none" w:sz="0" w:space="0" w:color="auto"/>
      </w:divBdr>
    </w:div>
    <w:div w:id="1880821133">
      <w:bodyDiv w:val="1"/>
      <w:marLeft w:val="0"/>
      <w:marRight w:val="0"/>
      <w:marTop w:val="0"/>
      <w:marBottom w:val="0"/>
      <w:divBdr>
        <w:top w:val="none" w:sz="0" w:space="0" w:color="auto"/>
        <w:left w:val="none" w:sz="0" w:space="0" w:color="auto"/>
        <w:bottom w:val="none" w:sz="0" w:space="0" w:color="auto"/>
        <w:right w:val="none" w:sz="0" w:space="0" w:color="auto"/>
      </w:divBdr>
    </w:div>
    <w:div w:id="1958439489">
      <w:bodyDiv w:val="1"/>
      <w:marLeft w:val="0"/>
      <w:marRight w:val="0"/>
      <w:marTop w:val="0"/>
      <w:marBottom w:val="0"/>
      <w:divBdr>
        <w:top w:val="none" w:sz="0" w:space="0" w:color="auto"/>
        <w:left w:val="none" w:sz="0" w:space="0" w:color="auto"/>
        <w:bottom w:val="none" w:sz="0" w:space="0" w:color="auto"/>
        <w:right w:val="none" w:sz="0" w:space="0" w:color="auto"/>
      </w:divBdr>
      <w:divsChild>
        <w:div w:id="1226647114">
          <w:marLeft w:val="0"/>
          <w:marRight w:val="0"/>
          <w:marTop w:val="0"/>
          <w:marBottom w:val="0"/>
          <w:divBdr>
            <w:top w:val="none" w:sz="0" w:space="0" w:color="auto"/>
            <w:left w:val="none" w:sz="0" w:space="0" w:color="auto"/>
            <w:bottom w:val="none" w:sz="0" w:space="0" w:color="auto"/>
            <w:right w:val="none" w:sz="0" w:space="0" w:color="auto"/>
          </w:divBdr>
        </w:div>
      </w:divsChild>
    </w:div>
    <w:div w:id="2049453967">
      <w:bodyDiv w:val="1"/>
      <w:marLeft w:val="0"/>
      <w:marRight w:val="0"/>
      <w:marTop w:val="0"/>
      <w:marBottom w:val="0"/>
      <w:divBdr>
        <w:top w:val="none" w:sz="0" w:space="0" w:color="auto"/>
        <w:left w:val="none" w:sz="0" w:space="0" w:color="auto"/>
        <w:bottom w:val="none" w:sz="0" w:space="0" w:color="auto"/>
        <w:right w:val="none" w:sz="0" w:space="0" w:color="auto"/>
      </w:divBdr>
      <w:divsChild>
        <w:div w:id="416562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MR Colours">
      <a:dk1>
        <a:srgbClr val="080C0F"/>
      </a:dk1>
      <a:lt1>
        <a:sysClr val="window" lastClr="FFFFFF"/>
      </a:lt1>
      <a:dk2>
        <a:srgbClr val="003E69"/>
      </a:dk2>
      <a:lt2>
        <a:srgbClr val="ECF6FD"/>
      </a:lt2>
      <a:accent1>
        <a:srgbClr val="003E69"/>
      </a:accent1>
      <a:accent2>
        <a:srgbClr val="071E30"/>
      </a:accent2>
      <a:accent3>
        <a:srgbClr val="85C446"/>
      </a:accent3>
      <a:accent4>
        <a:srgbClr val="E08724"/>
      </a:accent4>
      <a:accent5>
        <a:srgbClr val="9C1D37"/>
      </a:accent5>
      <a:accent6>
        <a:srgbClr val="830E26"/>
      </a:accent6>
      <a:hlink>
        <a:srgbClr val="0563C1"/>
      </a:hlink>
      <a:folHlink>
        <a:srgbClr val="0563C1"/>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FB130-02EE-47ED-84D9-ADB0DB5C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2456</Words>
  <Characters>16019</Characters>
  <Application>Microsoft Office Word</Application>
  <DocSecurity>0</DocSecurity>
  <Lines>533</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Gifts and Benefits Register – Gifts Received September Quarter 2026</dc:title>
  <dc:subject/>
  <dc:creator/>
  <cp:keywords/>
  <dc:description/>
  <cp:lastModifiedBy/>
  <cp:revision>1</cp:revision>
  <dcterms:created xsi:type="dcterms:W3CDTF">2026-10-07T01:11:00Z</dcterms:created>
  <dcterms:modified xsi:type="dcterms:W3CDTF">2026-10-07T01:11:00Z</dcterms:modified>
</cp:coreProperties>
</file>