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6B04" w14:textId="77777777" w:rsidR="009F2235" w:rsidRDefault="009F2235" w:rsidP="009F2235">
      <w:pPr>
        <w:pStyle w:val="BodyText"/>
      </w:pPr>
      <w:r>
        <w:t>The Tenderer’s attention is directed to the Conditions of Tendering which contains advice of prequalification requirements.</w:t>
      </w:r>
    </w:p>
    <w:p w14:paraId="05C01DD9" w14:textId="77777777" w:rsidR="009F2235" w:rsidRDefault="009F2235" w:rsidP="009F2235">
      <w:pPr>
        <w:pStyle w:val="BodyText"/>
      </w:pPr>
      <w:r>
        <w:t>The Tenderer is required to be prequalified under the National Prequalification System at least at the following levels.</w:t>
      </w:r>
    </w:p>
    <w:tbl>
      <w:tblPr>
        <w:tblStyle w:val="TableGrid"/>
        <w:tblW w:w="9214" w:type="dxa"/>
        <w:tblLayout w:type="fixed"/>
        <w:tblLook w:val="04A0" w:firstRow="1" w:lastRow="0" w:firstColumn="1" w:lastColumn="0" w:noHBand="0" w:noVBand="1"/>
      </w:tblPr>
      <w:tblGrid>
        <w:gridCol w:w="4106"/>
        <w:gridCol w:w="2689"/>
        <w:gridCol w:w="2419"/>
      </w:tblGrid>
      <w:tr w:rsidR="009F2235" w14:paraId="0A86C4A3" w14:textId="77777777" w:rsidTr="00F434A2">
        <w:tc>
          <w:tcPr>
            <w:tcW w:w="4106" w:type="dxa"/>
            <w:tcBorders>
              <w:top w:val="nil"/>
              <w:left w:val="nil"/>
              <w:bottom w:val="nil"/>
              <w:right w:val="single" w:sz="4" w:space="0" w:color="auto"/>
            </w:tcBorders>
          </w:tcPr>
          <w:p w14:paraId="3645B372" w14:textId="77777777" w:rsidR="009F2235" w:rsidRDefault="009F2235" w:rsidP="009F2235">
            <w:pPr>
              <w:pStyle w:val="TableHeading"/>
              <w:jc w:val="left"/>
            </w:pPr>
            <w:r>
              <w:t>Major component of work</w:t>
            </w:r>
          </w:p>
        </w:tc>
        <w:tc>
          <w:tcPr>
            <w:tcW w:w="2689" w:type="dxa"/>
            <w:tcBorders>
              <w:left w:val="single" w:sz="4" w:space="0" w:color="auto"/>
              <w:bottom w:val="single" w:sz="4" w:space="0" w:color="auto"/>
            </w:tcBorders>
          </w:tcPr>
          <w:p w14:paraId="2B01FD4C" w14:textId="77777777" w:rsidR="009F2235" w:rsidRDefault="009F2235" w:rsidP="009F2235">
            <w:pPr>
              <w:pStyle w:val="BodyText"/>
            </w:pPr>
          </w:p>
        </w:tc>
        <w:tc>
          <w:tcPr>
            <w:tcW w:w="2419" w:type="dxa"/>
            <w:tcBorders>
              <w:bottom w:val="single" w:sz="4" w:space="0" w:color="auto"/>
            </w:tcBorders>
          </w:tcPr>
          <w:p w14:paraId="065F2122" w14:textId="77777777" w:rsidR="009F2235" w:rsidRDefault="009F2235" w:rsidP="009F2235">
            <w:pPr>
              <w:pStyle w:val="BodyText"/>
            </w:pPr>
          </w:p>
        </w:tc>
      </w:tr>
      <w:tr w:rsidR="009F2235" w14:paraId="647F530E" w14:textId="77777777" w:rsidTr="00F434A2">
        <w:tc>
          <w:tcPr>
            <w:tcW w:w="4106" w:type="dxa"/>
            <w:tcBorders>
              <w:top w:val="nil"/>
              <w:left w:val="nil"/>
              <w:bottom w:val="nil"/>
              <w:right w:val="nil"/>
            </w:tcBorders>
          </w:tcPr>
          <w:p w14:paraId="6F3245ED" w14:textId="77777777" w:rsidR="009F2235" w:rsidRDefault="009F2235" w:rsidP="009F2235">
            <w:pPr>
              <w:pStyle w:val="TableHeading"/>
              <w:jc w:val="left"/>
            </w:pPr>
          </w:p>
        </w:tc>
        <w:tc>
          <w:tcPr>
            <w:tcW w:w="2689" w:type="dxa"/>
            <w:tcBorders>
              <w:top w:val="single" w:sz="4" w:space="0" w:color="auto"/>
              <w:left w:val="nil"/>
              <w:bottom w:val="nil"/>
              <w:right w:val="nil"/>
            </w:tcBorders>
          </w:tcPr>
          <w:p w14:paraId="76B19572" w14:textId="77777777" w:rsidR="009F2235" w:rsidRDefault="009F2235" w:rsidP="009F2235">
            <w:pPr>
              <w:pStyle w:val="BodyText"/>
            </w:pPr>
          </w:p>
        </w:tc>
        <w:tc>
          <w:tcPr>
            <w:tcW w:w="2419" w:type="dxa"/>
            <w:tcBorders>
              <w:top w:val="single" w:sz="4" w:space="0" w:color="auto"/>
              <w:left w:val="nil"/>
              <w:bottom w:val="single" w:sz="4" w:space="0" w:color="auto"/>
              <w:right w:val="nil"/>
            </w:tcBorders>
          </w:tcPr>
          <w:p w14:paraId="15BF3C77" w14:textId="77777777" w:rsidR="009F2235" w:rsidRDefault="009F2235" w:rsidP="009F2235">
            <w:pPr>
              <w:pStyle w:val="BodyText"/>
            </w:pPr>
          </w:p>
        </w:tc>
      </w:tr>
      <w:tr w:rsidR="009F2235" w14:paraId="3EAAC75A" w14:textId="77777777" w:rsidTr="00F434A2">
        <w:tc>
          <w:tcPr>
            <w:tcW w:w="4106" w:type="dxa"/>
            <w:tcBorders>
              <w:top w:val="nil"/>
              <w:left w:val="nil"/>
              <w:bottom w:val="nil"/>
              <w:right w:val="nil"/>
            </w:tcBorders>
          </w:tcPr>
          <w:p w14:paraId="03A23846" w14:textId="77777777" w:rsidR="009F2235" w:rsidRDefault="009F2235" w:rsidP="009F2235">
            <w:pPr>
              <w:pStyle w:val="TableHeading"/>
              <w:jc w:val="left"/>
            </w:pPr>
            <w:r>
              <w:t>Financial level</w:t>
            </w:r>
          </w:p>
        </w:tc>
        <w:tc>
          <w:tcPr>
            <w:tcW w:w="2689" w:type="dxa"/>
            <w:tcBorders>
              <w:top w:val="nil"/>
              <w:left w:val="nil"/>
              <w:bottom w:val="nil"/>
              <w:right w:val="single" w:sz="4" w:space="0" w:color="auto"/>
            </w:tcBorders>
          </w:tcPr>
          <w:p w14:paraId="01559666" w14:textId="77777777" w:rsidR="009F2235" w:rsidRDefault="009F2235" w:rsidP="009F2235">
            <w:pPr>
              <w:pStyle w:val="BodyText"/>
            </w:pPr>
          </w:p>
        </w:tc>
        <w:tc>
          <w:tcPr>
            <w:tcW w:w="2419" w:type="dxa"/>
            <w:tcBorders>
              <w:top w:val="single" w:sz="4" w:space="0" w:color="auto"/>
              <w:left w:val="single" w:sz="4" w:space="0" w:color="auto"/>
              <w:bottom w:val="single" w:sz="4" w:space="0" w:color="auto"/>
            </w:tcBorders>
          </w:tcPr>
          <w:p w14:paraId="4B7766AD" w14:textId="77777777" w:rsidR="009F2235" w:rsidRDefault="009F2235" w:rsidP="009F2235">
            <w:pPr>
              <w:pStyle w:val="BodyText"/>
            </w:pPr>
          </w:p>
        </w:tc>
      </w:tr>
      <w:tr w:rsidR="009F2235" w14:paraId="5024F1BA" w14:textId="77777777" w:rsidTr="00F434A2">
        <w:tc>
          <w:tcPr>
            <w:tcW w:w="4106" w:type="dxa"/>
            <w:tcBorders>
              <w:top w:val="nil"/>
              <w:left w:val="nil"/>
              <w:bottom w:val="nil"/>
              <w:right w:val="nil"/>
            </w:tcBorders>
          </w:tcPr>
          <w:p w14:paraId="38AE9818" w14:textId="77777777" w:rsidR="009F2235" w:rsidRDefault="009F2235" w:rsidP="009F2235">
            <w:pPr>
              <w:pStyle w:val="TableHeading"/>
              <w:jc w:val="left"/>
            </w:pPr>
          </w:p>
        </w:tc>
        <w:tc>
          <w:tcPr>
            <w:tcW w:w="2689" w:type="dxa"/>
            <w:tcBorders>
              <w:top w:val="nil"/>
              <w:left w:val="nil"/>
              <w:bottom w:val="single" w:sz="4" w:space="0" w:color="auto"/>
              <w:right w:val="nil"/>
            </w:tcBorders>
          </w:tcPr>
          <w:p w14:paraId="1D0DA6BD" w14:textId="77777777" w:rsidR="009F2235" w:rsidRDefault="009F2235" w:rsidP="009F2235">
            <w:pPr>
              <w:pStyle w:val="BodyText"/>
            </w:pPr>
          </w:p>
        </w:tc>
        <w:tc>
          <w:tcPr>
            <w:tcW w:w="2419" w:type="dxa"/>
            <w:tcBorders>
              <w:top w:val="single" w:sz="4" w:space="0" w:color="auto"/>
              <w:left w:val="nil"/>
              <w:bottom w:val="single" w:sz="4" w:space="0" w:color="auto"/>
              <w:right w:val="nil"/>
            </w:tcBorders>
          </w:tcPr>
          <w:p w14:paraId="2FC26838" w14:textId="77777777" w:rsidR="009F2235" w:rsidRDefault="009F2235" w:rsidP="009F2235">
            <w:pPr>
              <w:pStyle w:val="BodyText"/>
            </w:pPr>
          </w:p>
        </w:tc>
      </w:tr>
      <w:tr w:rsidR="009F2235" w14:paraId="27E59856" w14:textId="77777777" w:rsidTr="00F434A2">
        <w:tc>
          <w:tcPr>
            <w:tcW w:w="4106" w:type="dxa"/>
            <w:tcBorders>
              <w:top w:val="nil"/>
              <w:left w:val="nil"/>
              <w:bottom w:val="nil"/>
              <w:right w:val="single" w:sz="4" w:space="0" w:color="auto"/>
            </w:tcBorders>
          </w:tcPr>
          <w:p w14:paraId="345A4E0E" w14:textId="77777777" w:rsidR="009F2235" w:rsidRDefault="009F2235" w:rsidP="009F2235">
            <w:pPr>
              <w:pStyle w:val="TableHeading"/>
              <w:jc w:val="left"/>
            </w:pPr>
            <w:r w:rsidRPr="009F2235">
              <w:t>and</w:t>
            </w:r>
            <w:r>
              <w:t>,</w:t>
            </w:r>
            <w:r w:rsidRPr="009F2235">
              <w:t xml:space="preserve"> where applicable, Minor Component of Work</w:t>
            </w:r>
          </w:p>
        </w:tc>
        <w:tc>
          <w:tcPr>
            <w:tcW w:w="2689" w:type="dxa"/>
            <w:tcBorders>
              <w:top w:val="single" w:sz="4" w:space="0" w:color="auto"/>
              <w:left w:val="single" w:sz="4" w:space="0" w:color="auto"/>
            </w:tcBorders>
          </w:tcPr>
          <w:p w14:paraId="07712EA1" w14:textId="77777777" w:rsidR="009F2235" w:rsidRDefault="009F2235" w:rsidP="009F2235">
            <w:pPr>
              <w:pStyle w:val="BodyText"/>
            </w:pPr>
          </w:p>
        </w:tc>
        <w:tc>
          <w:tcPr>
            <w:tcW w:w="2419" w:type="dxa"/>
            <w:tcBorders>
              <w:top w:val="single" w:sz="4" w:space="0" w:color="auto"/>
            </w:tcBorders>
          </w:tcPr>
          <w:p w14:paraId="1C168B2A" w14:textId="77777777" w:rsidR="009F2235" w:rsidRDefault="009F2235" w:rsidP="009F2235">
            <w:pPr>
              <w:pStyle w:val="BodyText"/>
            </w:pPr>
          </w:p>
        </w:tc>
      </w:tr>
    </w:tbl>
    <w:p w14:paraId="2E11D90F" w14:textId="77777777" w:rsidR="009F2235" w:rsidRDefault="009F2235" w:rsidP="009F2235">
      <w:pPr>
        <w:pStyle w:val="BodyText"/>
      </w:pPr>
    </w:p>
    <w:p w14:paraId="7DC0E8AA" w14:textId="7B0B3A81" w:rsidR="009F2235" w:rsidRDefault="009F2235" w:rsidP="00B8333F">
      <w:pPr>
        <w:pStyle w:val="BodyText"/>
      </w:pPr>
      <w:r w:rsidRPr="009F2235">
        <w:t>The Tenderer is required to be separately prequalified under the National Prequalification System for the Minor Component of Work ind</w:t>
      </w:r>
      <w:r>
        <w:t>icated above</w:t>
      </w:r>
      <w:r w:rsidR="00B256B1">
        <w:t> </w:t>
      </w:r>
      <w:r>
        <w:t>(where applicable)</w:t>
      </w:r>
      <w:r w:rsidRPr="009F2235">
        <w:t xml:space="preserve"> or the Tenderer must nominate a suitably Prequalified Subcontractor to undertake such work in the section below.</w:t>
      </w:r>
    </w:p>
    <w:p w14:paraId="6CAAC840" w14:textId="77777777" w:rsidR="009F2235" w:rsidRDefault="009F2235" w:rsidP="009F2235">
      <w:pPr>
        <w:pStyle w:val="BodyText"/>
        <w:spacing w:after="0" w:line="240" w:lineRule="auto"/>
      </w:pPr>
    </w:p>
    <w:tbl>
      <w:tblPr>
        <w:tblStyle w:val="TableGrid"/>
        <w:tblW w:w="9209" w:type="dxa"/>
        <w:tblLayout w:type="fixed"/>
        <w:tblLook w:val="04A0" w:firstRow="1" w:lastRow="0" w:firstColumn="1" w:lastColumn="0" w:noHBand="0" w:noVBand="1"/>
      </w:tblPr>
      <w:tblGrid>
        <w:gridCol w:w="3964"/>
        <w:gridCol w:w="5245"/>
      </w:tblGrid>
      <w:tr w:rsidR="00DD0066" w14:paraId="6CC113C8" w14:textId="77777777" w:rsidTr="00B256B1">
        <w:tc>
          <w:tcPr>
            <w:tcW w:w="9209" w:type="dxa"/>
            <w:gridSpan w:val="2"/>
            <w:shd w:val="clear" w:color="auto" w:fill="auto"/>
            <w:vAlign w:val="top"/>
          </w:tcPr>
          <w:p w14:paraId="6ED14140" w14:textId="77777777" w:rsidR="00DD0066" w:rsidRDefault="00DD0066" w:rsidP="00B256B1">
            <w:pPr>
              <w:pStyle w:val="TableBodyText"/>
            </w:pPr>
            <w:r>
              <w:t>The Tenderer is not prequalified at the prequalification level for the Minor Component of Work and proposes to engage the following prequalified subcontractor.</w:t>
            </w:r>
            <w:r>
              <w:tab/>
            </w:r>
          </w:p>
        </w:tc>
      </w:tr>
      <w:tr w:rsidR="009F2235" w14:paraId="62DA9338" w14:textId="77777777" w:rsidTr="00B256B1">
        <w:tc>
          <w:tcPr>
            <w:tcW w:w="3964" w:type="dxa"/>
            <w:shd w:val="clear" w:color="auto" w:fill="D9D9D9"/>
            <w:vAlign w:val="top"/>
          </w:tcPr>
          <w:p w14:paraId="4620D046" w14:textId="77777777" w:rsidR="009F2235" w:rsidRDefault="009F2235" w:rsidP="00B256B1">
            <w:pPr>
              <w:pStyle w:val="TableHeading"/>
              <w:jc w:val="left"/>
            </w:pPr>
            <w:r w:rsidRPr="009F2235">
              <w:t xml:space="preserve">Name of </w:t>
            </w:r>
            <w:r w:rsidR="00DD0066">
              <w:t>p</w:t>
            </w:r>
            <w:r w:rsidRPr="009F2235">
              <w:t xml:space="preserve">requalified </w:t>
            </w:r>
            <w:r w:rsidR="00DD0066">
              <w:t>s</w:t>
            </w:r>
            <w:r w:rsidRPr="009F2235">
              <w:t>ubcontractor</w:t>
            </w:r>
          </w:p>
        </w:tc>
        <w:tc>
          <w:tcPr>
            <w:tcW w:w="5245" w:type="dxa"/>
            <w:vAlign w:val="top"/>
          </w:tcPr>
          <w:p w14:paraId="73E2E791" w14:textId="77777777" w:rsidR="009F2235" w:rsidRDefault="009F2235" w:rsidP="00B256B1">
            <w:pPr>
              <w:pStyle w:val="TableBodyText"/>
            </w:pPr>
          </w:p>
        </w:tc>
      </w:tr>
      <w:tr w:rsidR="009F2235" w14:paraId="01D01271" w14:textId="77777777" w:rsidTr="00B256B1">
        <w:tc>
          <w:tcPr>
            <w:tcW w:w="3964" w:type="dxa"/>
            <w:shd w:val="clear" w:color="auto" w:fill="D9D9D9"/>
            <w:vAlign w:val="top"/>
          </w:tcPr>
          <w:p w14:paraId="764EBAC2" w14:textId="77777777" w:rsidR="009F2235" w:rsidRDefault="009F2235" w:rsidP="00B256B1">
            <w:pPr>
              <w:pStyle w:val="TableHeading"/>
              <w:jc w:val="left"/>
            </w:pPr>
            <w:r w:rsidRPr="009F2235">
              <w:t xml:space="preserve">Prequalification </w:t>
            </w:r>
            <w:r w:rsidR="00DD0066">
              <w:t>l</w:t>
            </w:r>
            <w:r w:rsidRPr="009F2235">
              <w:t xml:space="preserve">evel of </w:t>
            </w:r>
            <w:r w:rsidR="00DD0066">
              <w:t>s</w:t>
            </w:r>
            <w:r w:rsidRPr="009F2235">
              <w:t>ubcontractor</w:t>
            </w:r>
          </w:p>
        </w:tc>
        <w:tc>
          <w:tcPr>
            <w:tcW w:w="5245" w:type="dxa"/>
            <w:vAlign w:val="top"/>
          </w:tcPr>
          <w:p w14:paraId="455FA880" w14:textId="77777777" w:rsidR="009F2235" w:rsidRDefault="009F2235" w:rsidP="00B256B1">
            <w:pPr>
              <w:pStyle w:val="TableBodyText"/>
            </w:pPr>
          </w:p>
        </w:tc>
      </w:tr>
    </w:tbl>
    <w:p w14:paraId="266027A8" w14:textId="77777777" w:rsidR="009F2235" w:rsidRDefault="009F2235"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14:paraId="540F61FB" w14:textId="77777777" w:rsidTr="00B256B1">
        <w:tc>
          <w:tcPr>
            <w:tcW w:w="9209" w:type="dxa"/>
            <w:gridSpan w:val="3"/>
            <w:shd w:val="clear" w:color="auto" w:fill="auto"/>
          </w:tcPr>
          <w:p w14:paraId="51DE311F" w14:textId="77777777" w:rsidR="002E074D" w:rsidRDefault="002E074D" w:rsidP="00B256B1">
            <w:pPr>
              <w:pStyle w:val="TableHeading"/>
              <w:keepNext/>
              <w:keepLines/>
              <w:jc w:val="left"/>
            </w:pPr>
            <w:r>
              <w:t>Authorisation</w:t>
            </w:r>
          </w:p>
        </w:tc>
      </w:tr>
      <w:tr w:rsidR="009F2235" w14:paraId="32BD475D" w14:textId="77777777" w:rsidTr="00B256B1">
        <w:tc>
          <w:tcPr>
            <w:tcW w:w="9209" w:type="dxa"/>
            <w:gridSpan w:val="3"/>
            <w:shd w:val="clear" w:color="auto" w:fill="auto"/>
          </w:tcPr>
          <w:p w14:paraId="6D2EAD5A" w14:textId="77777777" w:rsidR="009F2235" w:rsidRDefault="009F2235" w:rsidP="00B256B1">
            <w:pPr>
              <w:pStyle w:val="TableBodyText"/>
            </w:pPr>
            <w:r w:rsidRPr="009F2235">
              <w:t>I hereby state that the Tenderer is currently prequalified under the National Prequalification System at or above the required levels.  Where there is a minor component of work, as indicated above, and I propose to engage a subcontractor, I hereby state the subcontractor is prequalified at or above the required level.</w:t>
            </w:r>
          </w:p>
        </w:tc>
      </w:tr>
      <w:tr w:rsidR="002E074D" w14:paraId="78286D8A" w14:textId="77777777" w:rsidTr="00B256B1">
        <w:tc>
          <w:tcPr>
            <w:tcW w:w="9209" w:type="dxa"/>
            <w:gridSpan w:val="3"/>
            <w:shd w:val="clear" w:color="auto" w:fill="auto"/>
          </w:tcPr>
          <w:p w14:paraId="22678365" w14:textId="77777777" w:rsidR="002E074D" w:rsidRDefault="002E074D" w:rsidP="00B256B1">
            <w:pPr>
              <w:pStyle w:val="TableHeading"/>
              <w:keepNext/>
              <w:keepLines/>
              <w:jc w:val="left"/>
            </w:pPr>
          </w:p>
        </w:tc>
      </w:tr>
      <w:tr w:rsidR="002E074D" w14:paraId="4F8C5AB0" w14:textId="77777777" w:rsidTr="00B256B1">
        <w:tc>
          <w:tcPr>
            <w:tcW w:w="3095" w:type="dxa"/>
            <w:shd w:val="clear" w:color="auto" w:fill="auto"/>
          </w:tcPr>
          <w:p w14:paraId="41FF3BA6" w14:textId="4BA72A77" w:rsidR="002E074D" w:rsidRPr="00B256B1" w:rsidRDefault="002E074D" w:rsidP="00B256B1">
            <w:pPr>
              <w:pStyle w:val="TableBodyTextsmall"/>
              <w:rPr>
                <w:sz w:val="20"/>
              </w:rPr>
            </w:pPr>
            <w:r w:rsidRPr="00B256B1">
              <w:rPr>
                <w:sz w:val="20"/>
              </w:rPr>
              <w:t>Name</w:t>
            </w:r>
            <w:r w:rsidR="00B256B1">
              <w:rPr>
                <w:sz w:val="20"/>
              </w:rPr>
              <w:t> </w:t>
            </w:r>
            <w:r w:rsidRPr="00B256B1">
              <w:rPr>
                <w:sz w:val="20"/>
              </w:rPr>
              <w:t>/</w:t>
            </w:r>
            <w:r w:rsidR="00B256B1">
              <w:rPr>
                <w:sz w:val="20"/>
              </w:rPr>
              <w:t> </w:t>
            </w:r>
            <w:r w:rsidRPr="00B256B1">
              <w:rPr>
                <w:sz w:val="20"/>
              </w:rPr>
              <w:t>Position</w:t>
            </w:r>
          </w:p>
        </w:tc>
        <w:tc>
          <w:tcPr>
            <w:tcW w:w="3095" w:type="dxa"/>
            <w:shd w:val="clear" w:color="auto" w:fill="auto"/>
          </w:tcPr>
          <w:p w14:paraId="77A01429" w14:textId="77777777" w:rsidR="002E074D" w:rsidRPr="00B256B1" w:rsidRDefault="002E074D" w:rsidP="00B256B1">
            <w:pPr>
              <w:pStyle w:val="TableBodyTextsmall"/>
              <w:rPr>
                <w:sz w:val="20"/>
              </w:rPr>
            </w:pPr>
            <w:r w:rsidRPr="00B256B1">
              <w:rPr>
                <w:sz w:val="20"/>
              </w:rPr>
              <w:t>Signature</w:t>
            </w:r>
          </w:p>
        </w:tc>
        <w:tc>
          <w:tcPr>
            <w:tcW w:w="3019" w:type="dxa"/>
            <w:shd w:val="clear" w:color="auto" w:fill="auto"/>
          </w:tcPr>
          <w:p w14:paraId="53326653" w14:textId="77777777" w:rsidR="002E074D" w:rsidRPr="00B256B1" w:rsidRDefault="002E074D" w:rsidP="00B256B1">
            <w:pPr>
              <w:pStyle w:val="TableBodyTextsmall"/>
              <w:rPr>
                <w:sz w:val="20"/>
              </w:rPr>
            </w:pPr>
            <w:r w:rsidRPr="00B256B1">
              <w:rPr>
                <w:sz w:val="20"/>
              </w:rPr>
              <w:t>Date</w:t>
            </w:r>
          </w:p>
        </w:tc>
      </w:tr>
      <w:tr w:rsidR="002E074D" w14:paraId="46ADA059" w14:textId="77777777" w:rsidTr="00B256B1">
        <w:tc>
          <w:tcPr>
            <w:tcW w:w="3095" w:type="dxa"/>
            <w:shd w:val="clear" w:color="auto" w:fill="auto"/>
          </w:tcPr>
          <w:p w14:paraId="567FF84A" w14:textId="77777777" w:rsidR="002E074D" w:rsidRPr="00B256B1" w:rsidRDefault="002E074D" w:rsidP="00B256B1">
            <w:pPr>
              <w:pStyle w:val="BodyText"/>
              <w:keepNext/>
              <w:keepLines/>
              <w:rPr>
                <w:szCs w:val="20"/>
              </w:rPr>
            </w:pPr>
          </w:p>
        </w:tc>
        <w:tc>
          <w:tcPr>
            <w:tcW w:w="3095" w:type="dxa"/>
            <w:shd w:val="clear" w:color="auto" w:fill="auto"/>
          </w:tcPr>
          <w:p w14:paraId="06650D5F" w14:textId="77777777" w:rsidR="002E074D" w:rsidRDefault="002E074D" w:rsidP="00B256B1">
            <w:pPr>
              <w:pStyle w:val="BodyText"/>
              <w:keepNext/>
              <w:keepLines/>
            </w:pPr>
          </w:p>
        </w:tc>
        <w:tc>
          <w:tcPr>
            <w:tcW w:w="3019" w:type="dxa"/>
            <w:shd w:val="clear" w:color="auto" w:fill="auto"/>
          </w:tcPr>
          <w:p w14:paraId="6DBEAADC" w14:textId="77777777" w:rsidR="002E074D" w:rsidRDefault="002E074D" w:rsidP="00B256B1">
            <w:pPr>
              <w:pStyle w:val="BodyText"/>
              <w:keepNext/>
              <w:keepLines/>
            </w:pPr>
          </w:p>
        </w:tc>
      </w:tr>
      <w:tr w:rsidR="00C34247" w14:paraId="65E9E57B" w14:textId="77777777" w:rsidTr="00B256B1">
        <w:tc>
          <w:tcPr>
            <w:tcW w:w="9209" w:type="dxa"/>
            <w:gridSpan w:val="3"/>
            <w:shd w:val="clear" w:color="auto" w:fill="auto"/>
          </w:tcPr>
          <w:p w14:paraId="0DED5BDD" w14:textId="77777777" w:rsidR="00C34247" w:rsidRPr="00B256B1" w:rsidRDefault="00C34247" w:rsidP="00B256B1">
            <w:pPr>
              <w:pStyle w:val="TableBodyTextsmall"/>
              <w:rPr>
                <w:sz w:val="20"/>
              </w:rPr>
            </w:pPr>
            <w:r w:rsidRPr="00B256B1">
              <w:rPr>
                <w:sz w:val="20"/>
              </w:rPr>
              <w:t xml:space="preserve">Name of </w:t>
            </w:r>
            <w:r w:rsidR="009F2235" w:rsidRPr="00B256B1">
              <w:rPr>
                <w:sz w:val="20"/>
              </w:rPr>
              <w:t>Tenderer</w:t>
            </w:r>
          </w:p>
        </w:tc>
      </w:tr>
      <w:tr w:rsidR="009F2235" w14:paraId="29370C18" w14:textId="77777777" w:rsidTr="00B256B1">
        <w:tc>
          <w:tcPr>
            <w:tcW w:w="9209" w:type="dxa"/>
            <w:gridSpan w:val="3"/>
            <w:shd w:val="clear" w:color="auto" w:fill="auto"/>
          </w:tcPr>
          <w:p w14:paraId="5915825D" w14:textId="77777777" w:rsidR="009F2235" w:rsidRDefault="009F2235" w:rsidP="00B256B1">
            <w:pPr>
              <w:pStyle w:val="BodyText"/>
              <w:keepNext/>
              <w:keepLines/>
            </w:pPr>
          </w:p>
        </w:tc>
      </w:tr>
      <w:tr w:rsidR="00C34247" w14:paraId="51284325" w14:textId="77777777" w:rsidTr="00B256B1">
        <w:tc>
          <w:tcPr>
            <w:tcW w:w="9209" w:type="dxa"/>
            <w:gridSpan w:val="3"/>
            <w:shd w:val="clear" w:color="auto" w:fill="auto"/>
          </w:tcPr>
          <w:p w14:paraId="3FD7B42F" w14:textId="24992916" w:rsidR="00C34247" w:rsidRDefault="009F2235" w:rsidP="00B256B1">
            <w:pPr>
              <w:pStyle w:val="TableBodyTextsmall"/>
            </w:pPr>
            <w:r w:rsidRPr="009F2235">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B74CDC">
              <w:t>d</w:t>
            </w:r>
            <w:r w:rsidRPr="009F2235">
              <w:t>epartment may from time to time disclose your contact details to third parties as a point of contact.</w:t>
            </w:r>
          </w:p>
        </w:tc>
      </w:tr>
    </w:tbl>
    <w:p w14:paraId="10A4B4A4" w14:textId="77777777" w:rsidR="0061185E" w:rsidRDefault="0061185E" w:rsidP="00C5054B">
      <w:pPr>
        <w:pStyle w:val="BodyText"/>
      </w:pPr>
    </w:p>
    <w:sectPr w:rsidR="0061185E" w:rsidSect="00650E26">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4204" w14:textId="77777777" w:rsidR="00EF2FDD" w:rsidRDefault="00EF2FDD">
      <w:r>
        <w:separator/>
      </w:r>
    </w:p>
    <w:p w14:paraId="7AB87322" w14:textId="77777777" w:rsidR="00EF2FDD" w:rsidRDefault="00EF2FDD"/>
  </w:endnote>
  <w:endnote w:type="continuationSeparator" w:id="0">
    <w:p w14:paraId="74BBFF3B" w14:textId="77777777" w:rsidR="00EF2FDD" w:rsidRDefault="00EF2FDD">
      <w:r>
        <w:continuationSeparator/>
      </w:r>
    </w:p>
    <w:p w14:paraId="6B3B65E1"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082D" w14:textId="264D679C" w:rsidR="00C5054B" w:rsidRDefault="005E7F89" w:rsidP="00650E26">
    <w:pPr>
      <w:pStyle w:val="Footer"/>
      <w:tabs>
        <w:tab w:val="clear" w:pos="9540"/>
        <w:tab w:val="right" w:pos="9639"/>
      </w:tabs>
      <w:ind w:right="-474"/>
    </w:pPr>
    <w:r>
      <w:t xml:space="preserve">Infrastructure Contract, </w:t>
    </w:r>
    <w:r w:rsidR="00C5054B" w:rsidRPr="00391457">
      <w:t>Trans</w:t>
    </w:r>
    <w:r w:rsidR="00C5054B">
      <w:t xml:space="preserve">port and Main Roads, </w:t>
    </w:r>
    <w:r w:rsidR="00B74CDC">
      <w:t>March 2023</w:t>
    </w:r>
    <w:r w:rsidR="009F2235">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AF3D40">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AF3D40">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0D10" w14:textId="77777777" w:rsidR="00EF2FDD" w:rsidRDefault="00EF2FDD">
      <w:r>
        <w:separator/>
      </w:r>
    </w:p>
    <w:p w14:paraId="3AAA1127" w14:textId="77777777" w:rsidR="00EF2FDD" w:rsidRDefault="00EF2FDD"/>
  </w:footnote>
  <w:footnote w:type="continuationSeparator" w:id="0">
    <w:p w14:paraId="0566553F" w14:textId="77777777" w:rsidR="00EF2FDD" w:rsidRDefault="00EF2FDD">
      <w:r>
        <w:continuationSeparator/>
      </w:r>
    </w:p>
    <w:p w14:paraId="41E1012B"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59F5" w14:textId="53CEAADB" w:rsidR="00C5054B" w:rsidRPr="007E6BE4" w:rsidRDefault="0066193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5F11B8B8" wp14:editId="00BFC970">
          <wp:simplePos x="0" y="0"/>
          <wp:positionH relativeFrom="column">
            <wp:posOffset>3512820</wp:posOffset>
          </wp:positionH>
          <wp:positionV relativeFrom="paragraph">
            <wp:posOffset>-3810</wp:posOffset>
          </wp:positionV>
          <wp:extent cx="2257425" cy="39052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F2235">
      <w:rPr>
        <w:b/>
        <w:sz w:val="32"/>
        <w:szCs w:val="32"/>
      </w:rPr>
      <w:t>Tender Schedule</w:t>
    </w:r>
    <w:r w:rsidR="00B256B1">
      <w:rPr>
        <w:b/>
        <w:sz w:val="32"/>
        <w:szCs w:val="32"/>
      </w:rPr>
      <w:t> </w:t>
    </w:r>
    <w:r w:rsidR="009F2235">
      <w:rPr>
        <w:b/>
        <w:sz w:val="32"/>
        <w:szCs w:val="32"/>
      </w:rPr>
      <w:t>M8</w:t>
    </w:r>
  </w:p>
  <w:p w14:paraId="697BE444" w14:textId="77777777" w:rsidR="00C5054B" w:rsidRPr="009F2235" w:rsidRDefault="009F2235" w:rsidP="00C5054B">
    <w:pPr>
      <w:pStyle w:val="HeaderChapterpart"/>
      <w:rPr>
        <w:sz w:val="4"/>
        <w:szCs w:val="4"/>
      </w:rPr>
    </w:pPr>
    <w:r>
      <w:rPr>
        <w:sz w:val="32"/>
        <w:szCs w:val="32"/>
      </w:rPr>
      <w:t>Prequalification Requirements</w:t>
    </w:r>
    <w:r>
      <w:rPr>
        <w:sz w:val="32"/>
        <w:szCs w:val="32"/>
      </w:rPr>
      <w:br/>
    </w:r>
  </w:p>
  <w:p w14:paraId="50F103DB"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246E117" w14:textId="77777777" w:rsidTr="005D474C">
      <w:trPr>
        <w:trHeight w:val="340"/>
      </w:trPr>
      <w:tc>
        <w:tcPr>
          <w:tcW w:w="3936" w:type="dxa"/>
          <w:tcBorders>
            <w:top w:val="nil"/>
            <w:left w:val="nil"/>
            <w:bottom w:val="nil"/>
            <w:right w:val="single" w:sz="4" w:space="0" w:color="auto"/>
          </w:tcBorders>
          <w:shd w:val="clear" w:color="auto" w:fill="auto"/>
          <w:vAlign w:val="bottom"/>
        </w:tcPr>
        <w:p w14:paraId="492DCBC3" w14:textId="76C1E71B" w:rsidR="00C5054B" w:rsidRPr="00133AE0" w:rsidRDefault="009F2235" w:rsidP="009F2235">
          <w:pPr>
            <w:pStyle w:val="HeaderChapterpart"/>
            <w:keepNext/>
            <w:keepLines/>
            <w:pBdr>
              <w:bottom w:val="none" w:sz="0" w:space="0" w:color="auto"/>
            </w:pBdr>
            <w:ind w:right="0"/>
            <w:rPr>
              <w:b/>
              <w:sz w:val="22"/>
              <w:szCs w:val="22"/>
            </w:rPr>
          </w:pPr>
          <w:r>
            <w:rPr>
              <w:b/>
              <w:sz w:val="22"/>
              <w:szCs w:val="22"/>
            </w:rPr>
            <w:t>C7810.M8</w:t>
          </w:r>
          <w:r w:rsidR="00BB5868">
            <w:rPr>
              <w:b/>
              <w:sz w:val="22"/>
              <w:szCs w:val="22"/>
            </w:rPr>
            <w:t>.IC</w:t>
          </w:r>
        </w:p>
      </w:tc>
      <w:tc>
        <w:tcPr>
          <w:tcW w:w="2254" w:type="dxa"/>
          <w:tcBorders>
            <w:left w:val="single" w:sz="4" w:space="0" w:color="auto"/>
          </w:tcBorders>
          <w:shd w:val="clear" w:color="auto" w:fill="auto"/>
          <w:vAlign w:val="bottom"/>
        </w:tcPr>
        <w:p w14:paraId="7CEEE48F"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3C3314A"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435F6EA" w14:textId="77777777" w:rsidR="00C5054B" w:rsidRPr="00125B5A" w:rsidRDefault="00C5054B" w:rsidP="00C5054B">
    <w:pPr>
      <w:pStyle w:val="HeaderChapterpart"/>
      <w:pBdr>
        <w:bottom w:val="none" w:sz="0" w:space="0" w:color="auto"/>
      </w:pBdr>
    </w:pPr>
  </w:p>
  <w:p w14:paraId="754E3463"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0F7F41"/>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458"/>
    <w:rsid w:val="00456933"/>
    <w:rsid w:val="00456A07"/>
    <w:rsid w:val="00477792"/>
    <w:rsid w:val="004D7425"/>
    <w:rsid w:val="004E3F40"/>
    <w:rsid w:val="004E49B7"/>
    <w:rsid w:val="004F234F"/>
    <w:rsid w:val="004F4085"/>
    <w:rsid w:val="00501027"/>
    <w:rsid w:val="005168AE"/>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580"/>
    <w:rsid w:val="005E7F89"/>
    <w:rsid w:val="0060080E"/>
    <w:rsid w:val="0061185E"/>
    <w:rsid w:val="00622BC5"/>
    <w:rsid w:val="00627EC8"/>
    <w:rsid w:val="00635475"/>
    <w:rsid w:val="00641639"/>
    <w:rsid w:val="00645A39"/>
    <w:rsid w:val="00650E26"/>
    <w:rsid w:val="00653DDD"/>
    <w:rsid w:val="00661939"/>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186"/>
    <w:rsid w:val="007C4319"/>
    <w:rsid w:val="007D0963"/>
    <w:rsid w:val="007D76AC"/>
    <w:rsid w:val="007E6BE4"/>
    <w:rsid w:val="00811807"/>
    <w:rsid w:val="008807C8"/>
    <w:rsid w:val="008843E8"/>
    <w:rsid w:val="008A19A0"/>
    <w:rsid w:val="008A73D7"/>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9F2235"/>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3D40"/>
    <w:rsid w:val="00AF7DD6"/>
    <w:rsid w:val="00B256B1"/>
    <w:rsid w:val="00B4064C"/>
    <w:rsid w:val="00B705E6"/>
    <w:rsid w:val="00B712C5"/>
    <w:rsid w:val="00B74CDC"/>
    <w:rsid w:val="00B8333F"/>
    <w:rsid w:val="00B8519F"/>
    <w:rsid w:val="00BB09C2"/>
    <w:rsid w:val="00BB468F"/>
    <w:rsid w:val="00BB5868"/>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31989"/>
    <w:rsid w:val="00D435F2"/>
    <w:rsid w:val="00D56593"/>
    <w:rsid w:val="00D67F00"/>
    <w:rsid w:val="00D8447C"/>
    <w:rsid w:val="00D86598"/>
    <w:rsid w:val="00DA20DD"/>
    <w:rsid w:val="00DC076F"/>
    <w:rsid w:val="00DC376C"/>
    <w:rsid w:val="00DD0066"/>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34A2"/>
    <w:rsid w:val="00F4357C"/>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BBE64DE"/>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CommentReference">
    <w:name w:val="annotation reference"/>
    <w:basedOn w:val="DefaultParagraphFont"/>
    <w:rsid w:val="005E7580"/>
    <w:rPr>
      <w:sz w:val="16"/>
      <w:szCs w:val="16"/>
    </w:rPr>
  </w:style>
  <w:style w:type="paragraph" w:styleId="CommentText">
    <w:name w:val="annotation text"/>
    <w:basedOn w:val="Normal"/>
    <w:link w:val="CommentTextChar"/>
    <w:rsid w:val="005E7580"/>
    <w:pPr>
      <w:spacing w:line="240" w:lineRule="auto"/>
    </w:pPr>
    <w:rPr>
      <w:szCs w:val="20"/>
    </w:rPr>
  </w:style>
  <w:style w:type="character" w:customStyle="1" w:styleId="CommentTextChar">
    <w:name w:val="Comment Text Char"/>
    <w:basedOn w:val="DefaultParagraphFont"/>
    <w:link w:val="CommentText"/>
    <w:rsid w:val="005E7580"/>
    <w:rPr>
      <w:rFonts w:ascii="Arial" w:hAnsi="Arial"/>
    </w:rPr>
  </w:style>
  <w:style w:type="paragraph" w:styleId="CommentSubject">
    <w:name w:val="annotation subject"/>
    <w:basedOn w:val="CommentText"/>
    <w:next w:val="CommentText"/>
    <w:link w:val="CommentSubjectChar"/>
    <w:rsid w:val="005E7580"/>
    <w:rPr>
      <w:b/>
      <w:bCs/>
    </w:rPr>
  </w:style>
  <w:style w:type="character" w:customStyle="1" w:styleId="CommentSubjectChar">
    <w:name w:val="Comment Subject Char"/>
    <w:basedOn w:val="CommentTextChar"/>
    <w:link w:val="CommentSubject"/>
    <w:rsid w:val="005E7580"/>
    <w:rPr>
      <w:rFonts w:ascii="Arial" w:hAnsi="Arial"/>
      <w:b/>
      <w:bCs/>
    </w:rPr>
  </w:style>
  <w:style w:type="paragraph" w:styleId="BalloonText">
    <w:name w:val="Balloon Text"/>
    <w:basedOn w:val="Normal"/>
    <w:link w:val="BalloonTextChar"/>
    <w:rsid w:val="005E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E7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CF48061D-0350-47D9-AAF7-1159F7C22683}">
  <ds:schemaRefs>
    <ds:schemaRef ds:uri="http://schemas.openxmlformats.org/officeDocument/2006/bibliography"/>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ec972935-d489-4a83-af2a-c34816ed28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TotalTime>
  <Pages>1</Pages>
  <Words>252</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C7810.M8 - Tender Schedule M8 - Prequalification Requirements</vt:lpstr>
    </vt:vector>
  </TitlesOfParts>
  <Company>Department of Transport and Main Roads</Company>
  <LinksUpToDate>false</LinksUpToDate>
  <CharactersWithSpaces>1718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C7810.M8 - Tender Schedule M8 - Prequalification Requirements</dc:title>
  <dc:subject>Infrastructure Contract</dc:subject>
  <dc:creator>Department of Transport and Main Roads</dc:creator>
  <cp:keywords>contract, construct only, TIC, CO, minor works, MIC, transport, infrastructure</cp:keywords>
  <dc:description/>
  <cp:lastModifiedBy>Lisa-April X Mullan</cp:lastModifiedBy>
  <cp:revision>7</cp:revision>
  <cp:lastPrinted>2013-06-20T03:17:00Z</cp:lastPrinted>
  <dcterms:created xsi:type="dcterms:W3CDTF">2017-03-16T00:30:00Z</dcterms:created>
  <dcterms:modified xsi:type="dcterms:W3CDTF">2023-03-02T23:58:00Z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