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3695" w14:textId="53664A61" w:rsidR="002D099C" w:rsidRPr="002D099C" w:rsidRDefault="002D099C" w:rsidP="0007179D">
      <w:pPr>
        <w:pStyle w:val="Guidancetextbody"/>
        <w:rPr>
          <w:rStyle w:val="BodyTextitalic"/>
          <w:i/>
          <w:iCs/>
          <w:color w:val="auto"/>
        </w:rPr>
      </w:pPr>
      <w:r>
        <w:rPr>
          <w:b/>
          <w:i w:val="0"/>
          <w:iCs/>
          <w:color w:val="auto"/>
        </w:rPr>
        <w:t xml:space="preserve">The </w:t>
      </w:r>
      <w:r w:rsidRPr="002D099C">
        <w:rPr>
          <w:b/>
          <w:i w:val="0"/>
          <w:iCs/>
          <w:color w:val="auto"/>
        </w:rPr>
        <w:t>Tenderer’s attention is directed to the Conditions of Tendering, the Conditions of Contract and the notes below</w:t>
      </w:r>
      <w:r w:rsidR="00EF6896">
        <w:rPr>
          <w:b/>
          <w:i w:val="0"/>
          <w:iCs/>
          <w:color w:val="auto"/>
        </w:rPr>
        <w:t>.</w:t>
      </w:r>
    </w:p>
    <w:p w14:paraId="5E72980B" w14:textId="7FBACC75" w:rsidR="0007179D" w:rsidRPr="00ED3D2B" w:rsidRDefault="00EF6896" w:rsidP="00ED3D2B">
      <w:pPr>
        <w:pStyle w:val="Guidancetextbody"/>
      </w:pPr>
      <w:r w:rsidRPr="00ED3D2B">
        <w:t>[Any guidance text provided to help with completion of this Form will be shown in green italic font and in square brackets. Delete this text before issuance of Tender Documents. When nominating values in the table below, Tender Managers should take the contract amount into consideration, ensuring the values are within 10-15% of the contract amount. To delete the guidance text, triple click mouse on the guidance text then hit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134"/>
        <w:gridCol w:w="1132"/>
        <w:gridCol w:w="1134"/>
        <w:gridCol w:w="1134"/>
        <w:gridCol w:w="1277"/>
        <w:gridCol w:w="1134"/>
        <w:gridCol w:w="1126"/>
      </w:tblGrid>
      <w:tr w:rsidR="00B927AC" w14:paraId="3FBA54AD" w14:textId="77777777" w:rsidTr="00BC3D39">
        <w:tc>
          <w:tcPr>
            <w:tcW w:w="1599" w:type="pct"/>
            <w:gridSpan w:val="2"/>
            <w:tcBorders>
              <w:top w:val="nil"/>
              <w:left w:val="nil"/>
              <w:bottom w:val="nil"/>
              <w:right w:val="single" w:sz="4" w:space="0" w:color="auto"/>
            </w:tcBorders>
            <w:shd w:val="clear" w:color="auto" w:fill="auto"/>
            <w:vAlign w:val="center"/>
          </w:tcPr>
          <w:p w14:paraId="729034BA" w14:textId="740A4D17" w:rsidR="00B927AC" w:rsidRPr="008B1A84" w:rsidRDefault="00B927AC" w:rsidP="00C647FA">
            <w:pPr>
              <w:pStyle w:val="TableHeading"/>
              <w:rPr>
                <w:rStyle w:val="BodyTextbold"/>
                <w:b/>
                <w:sz w:val="22"/>
              </w:rPr>
            </w:pPr>
          </w:p>
        </w:tc>
        <w:tc>
          <w:tcPr>
            <w:tcW w:w="1111" w:type="pct"/>
            <w:gridSpan w:val="2"/>
            <w:tcBorders>
              <w:left w:val="single" w:sz="4" w:space="0" w:color="auto"/>
            </w:tcBorders>
            <w:shd w:val="clear" w:color="auto" w:fill="auto"/>
            <w:vAlign w:val="center"/>
          </w:tcPr>
          <w:p w14:paraId="1EAB148F" w14:textId="3C608B69" w:rsidR="00B927AC" w:rsidRPr="00B927AC" w:rsidRDefault="00B927AC" w:rsidP="00B927AC">
            <w:pPr>
              <w:pStyle w:val="TableHeading"/>
            </w:pPr>
            <w:r w:rsidRPr="00B927AC">
              <w:t xml:space="preserve">Contractor </w:t>
            </w:r>
            <w:r w:rsidR="008142F3">
              <w:t>R</w:t>
            </w:r>
            <w:r w:rsidRPr="00B927AC">
              <w:t>esourced work</w:t>
            </w:r>
          </w:p>
        </w:tc>
        <w:tc>
          <w:tcPr>
            <w:tcW w:w="1182" w:type="pct"/>
            <w:gridSpan w:val="2"/>
            <w:tcBorders>
              <w:left w:val="single" w:sz="4" w:space="0" w:color="auto"/>
            </w:tcBorders>
            <w:shd w:val="clear" w:color="auto" w:fill="auto"/>
            <w:vAlign w:val="center"/>
          </w:tcPr>
          <w:p w14:paraId="7DDD8581" w14:textId="4D306469" w:rsidR="00B927AC" w:rsidRPr="00B927AC" w:rsidRDefault="00B927AC" w:rsidP="00B927AC">
            <w:pPr>
              <w:pStyle w:val="TableHeading"/>
            </w:pPr>
            <w:r w:rsidRPr="00B927AC">
              <w:t>Subcontract Resource</w:t>
            </w:r>
            <w:r w:rsidR="002E63FE">
              <w:t>d</w:t>
            </w:r>
            <w:r w:rsidRPr="00B927AC">
              <w:t xml:space="preserve"> Work</w:t>
            </w:r>
          </w:p>
        </w:tc>
        <w:tc>
          <w:tcPr>
            <w:tcW w:w="1108" w:type="pct"/>
            <w:gridSpan w:val="2"/>
            <w:shd w:val="clear" w:color="auto" w:fill="auto"/>
            <w:vAlign w:val="center"/>
          </w:tcPr>
          <w:p w14:paraId="2143C3C6" w14:textId="51ADCC5C" w:rsidR="00B927AC" w:rsidRPr="00B927AC" w:rsidRDefault="00B927AC" w:rsidP="00B927AC">
            <w:pPr>
              <w:pStyle w:val="TableHeading"/>
            </w:pPr>
            <w:r w:rsidRPr="00B927AC">
              <w:t>Dayworks</w:t>
            </w:r>
          </w:p>
        </w:tc>
      </w:tr>
      <w:tr w:rsidR="00A3289E" w14:paraId="4A1272AE" w14:textId="77777777" w:rsidTr="00BC3D39">
        <w:trPr>
          <w:trHeight w:val="397"/>
        </w:trPr>
        <w:tc>
          <w:tcPr>
            <w:tcW w:w="553" w:type="pct"/>
            <w:tcBorders>
              <w:top w:val="single" w:sz="4" w:space="0" w:color="auto"/>
              <w:bottom w:val="single" w:sz="4" w:space="0" w:color="auto"/>
            </w:tcBorders>
            <w:shd w:val="clear" w:color="auto" w:fill="auto"/>
            <w:vAlign w:val="center"/>
          </w:tcPr>
          <w:p w14:paraId="6A4F5134" w14:textId="6641243C" w:rsidR="00DE5E0B" w:rsidRPr="003A5C8E" w:rsidRDefault="00DE5E0B" w:rsidP="00E61290">
            <w:pPr>
              <w:pStyle w:val="TableHeading"/>
            </w:pPr>
            <w:r>
              <w:rPr>
                <w:rStyle w:val="BodyTextbold"/>
                <w:b/>
                <w:sz w:val="22"/>
              </w:rPr>
              <w:t>Item</w:t>
            </w:r>
            <w:r w:rsidRPr="00E60075">
              <w:rPr>
                <w:rStyle w:val="BodyTextbold"/>
                <w:b/>
                <w:sz w:val="22"/>
              </w:rPr>
              <w:t xml:space="preserve"> Number</w:t>
            </w:r>
          </w:p>
        </w:tc>
        <w:tc>
          <w:tcPr>
            <w:tcW w:w="1046" w:type="pct"/>
            <w:tcBorders>
              <w:bottom w:val="single" w:sz="4" w:space="0" w:color="auto"/>
            </w:tcBorders>
            <w:shd w:val="clear" w:color="auto" w:fill="auto"/>
            <w:vAlign w:val="center"/>
          </w:tcPr>
          <w:p w14:paraId="7FEB285B" w14:textId="4DA28EB8" w:rsidR="00DE5E0B" w:rsidRPr="003A5C8E" w:rsidRDefault="00DE5E0B" w:rsidP="008B1A84">
            <w:pPr>
              <w:pStyle w:val="TableHeading"/>
            </w:pPr>
            <w:r>
              <w:t>Component</w:t>
            </w:r>
          </w:p>
        </w:tc>
        <w:tc>
          <w:tcPr>
            <w:tcW w:w="555" w:type="pct"/>
            <w:tcBorders>
              <w:bottom w:val="single" w:sz="4" w:space="0" w:color="auto"/>
            </w:tcBorders>
            <w:shd w:val="clear" w:color="auto" w:fill="auto"/>
            <w:vAlign w:val="center"/>
          </w:tcPr>
          <w:p w14:paraId="6684618C" w14:textId="0A02BCF1" w:rsidR="00DE5E0B" w:rsidRPr="003A5C8E" w:rsidRDefault="00DE5E0B" w:rsidP="008B1A84">
            <w:pPr>
              <w:pStyle w:val="TableHeading"/>
            </w:pPr>
            <w:r>
              <w:t>%</w:t>
            </w:r>
          </w:p>
        </w:tc>
        <w:tc>
          <w:tcPr>
            <w:tcW w:w="556" w:type="pct"/>
            <w:tcBorders>
              <w:bottom w:val="single" w:sz="4" w:space="0" w:color="auto"/>
            </w:tcBorders>
            <w:shd w:val="clear" w:color="auto" w:fill="auto"/>
            <w:vAlign w:val="center"/>
          </w:tcPr>
          <w:p w14:paraId="6F8578DE" w14:textId="701B57DF" w:rsidR="00DE5E0B" w:rsidRPr="003A5C8E" w:rsidRDefault="00DE5E0B" w:rsidP="008B1A84">
            <w:pPr>
              <w:pStyle w:val="TableHeading"/>
            </w:pPr>
            <w:r>
              <w:t>Amount</w:t>
            </w:r>
          </w:p>
        </w:tc>
        <w:tc>
          <w:tcPr>
            <w:tcW w:w="556" w:type="pct"/>
            <w:tcBorders>
              <w:bottom w:val="single" w:sz="4" w:space="0" w:color="auto"/>
            </w:tcBorders>
            <w:shd w:val="clear" w:color="auto" w:fill="auto"/>
            <w:vAlign w:val="center"/>
          </w:tcPr>
          <w:p w14:paraId="0D82DE2E" w14:textId="6BE66995" w:rsidR="00DE5E0B" w:rsidRPr="003A5C8E" w:rsidRDefault="00DE5E0B" w:rsidP="008B1A84">
            <w:pPr>
              <w:pStyle w:val="TableHeading"/>
            </w:pPr>
            <w:r>
              <w:t>%</w:t>
            </w:r>
          </w:p>
        </w:tc>
        <w:tc>
          <w:tcPr>
            <w:tcW w:w="626" w:type="pct"/>
            <w:tcBorders>
              <w:bottom w:val="single" w:sz="4" w:space="0" w:color="auto"/>
            </w:tcBorders>
            <w:shd w:val="clear" w:color="auto" w:fill="auto"/>
            <w:vAlign w:val="center"/>
          </w:tcPr>
          <w:p w14:paraId="6F106BFE" w14:textId="0F0B8791" w:rsidR="00DE5E0B" w:rsidRPr="003A5C8E" w:rsidRDefault="00DE5E0B" w:rsidP="008B1A84">
            <w:pPr>
              <w:pStyle w:val="TableHeading"/>
            </w:pPr>
            <w:r>
              <w:t>Amount</w:t>
            </w:r>
          </w:p>
        </w:tc>
        <w:tc>
          <w:tcPr>
            <w:tcW w:w="556" w:type="pct"/>
            <w:tcBorders>
              <w:bottom w:val="single" w:sz="4" w:space="0" w:color="auto"/>
            </w:tcBorders>
            <w:shd w:val="clear" w:color="auto" w:fill="auto"/>
            <w:vAlign w:val="center"/>
          </w:tcPr>
          <w:p w14:paraId="6057E558" w14:textId="5368DC1C" w:rsidR="00DE5E0B" w:rsidRPr="003A5C8E" w:rsidRDefault="00DE5E0B" w:rsidP="008B1A84">
            <w:pPr>
              <w:pStyle w:val="TableHeading"/>
            </w:pPr>
            <w:r>
              <w:t>%</w:t>
            </w:r>
          </w:p>
        </w:tc>
        <w:tc>
          <w:tcPr>
            <w:tcW w:w="552" w:type="pct"/>
            <w:tcBorders>
              <w:bottom w:val="single" w:sz="4" w:space="0" w:color="auto"/>
            </w:tcBorders>
            <w:shd w:val="clear" w:color="auto" w:fill="auto"/>
            <w:vAlign w:val="center"/>
          </w:tcPr>
          <w:p w14:paraId="7B781D8C" w14:textId="508886D5" w:rsidR="00DE5E0B" w:rsidRPr="003A5C8E" w:rsidRDefault="00DE5E0B" w:rsidP="008B1A84">
            <w:pPr>
              <w:pStyle w:val="TableHeading"/>
            </w:pPr>
            <w:r>
              <w:t>Amount</w:t>
            </w:r>
          </w:p>
        </w:tc>
      </w:tr>
      <w:tr w:rsidR="00A3289E" w14:paraId="181DB25C" w14:textId="1330CC34" w:rsidTr="00BC3D39">
        <w:trPr>
          <w:trHeight w:val="418"/>
        </w:trPr>
        <w:tc>
          <w:tcPr>
            <w:tcW w:w="553" w:type="pct"/>
            <w:tcBorders>
              <w:bottom w:val="nil"/>
            </w:tcBorders>
            <w:shd w:val="clear" w:color="auto" w:fill="auto"/>
          </w:tcPr>
          <w:p w14:paraId="40C64990" w14:textId="49AD42B1" w:rsidR="00F6215F" w:rsidRPr="00A3289E" w:rsidRDefault="00F6215F" w:rsidP="00C4619F">
            <w:pPr>
              <w:pStyle w:val="TableBodyText"/>
              <w:jc w:val="center"/>
              <w:rPr>
                <w:b/>
                <w:bCs/>
              </w:rPr>
            </w:pPr>
            <w:r w:rsidRPr="00A3289E">
              <w:rPr>
                <w:b/>
                <w:bCs/>
              </w:rPr>
              <w:t>A</w:t>
            </w:r>
          </w:p>
        </w:tc>
        <w:tc>
          <w:tcPr>
            <w:tcW w:w="1046" w:type="pct"/>
            <w:tcBorders>
              <w:bottom w:val="nil"/>
            </w:tcBorders>
            <w:shd w:val="clear" w:color="auto" w:fill="auto"/>
          </w:tcPr>
          <w:p w14:paraId="1200F6AD" w14:textId="42834964" w:rsidR="00F6215F" w:rsidRPr="003A5C8E" w:rsidRDefault="00F675C1" w:rsidP="003A5C8E">
            <w:pPr>
              <w:pStyle w:val="TableBodyText"/>
            </w:pPr>
            <w:r>
              <w:t>Direct job costs</w:t>
            </w:r>
          </w:p>
        </w:tc>
        <w:tc>
          <w:tcPr>
            <w:tcW w:w="555" w:type="pct"/>
            <w:tcBorders>
              <w:bottom w:val="nil"/>
            </w:tcBorders>
            <w:shd w:val="clear" w:color="auto" w:fill="D9D9D9" w:themeFill="background1" w:themeFillShade="D9"/>
          </w:tcPr>
          <w:p w14:paraId="755C88C2" w14:textId="77777777" w:rsidR="00F6215F" w:rsidRPr="003A5C8E" w:rsidRDefault="00F6215F" w:rsidP="003A5C8E">
            <w:pPr>
              <w:pStyle w:val="TableBodyText"/>
            </w:pPr>
          </w:p>
        </w:tc>
        <w:tc>
          <w:tcPr>
            <w:tcW w:w="556" w:type="pct"/>
            <w:tcBorders>
              <w:bottom w:val="nil"/>
            </w:tcBorders>
            <w:shd w:val="clear" w:color="auto" w:fill="auto"/>
            <w:vAlign w:val="center"/>
          </w:tcPr>
          <w:p w14:paraId="792E6317" w14:textId="1674B51E" w:rsidR="00F6215F" w:rsidRPr="003A5C8E" w:rsidRDefault="00F43DE8" w:rsidP="00EB6642">
            <w:pPr>
              <w:pStyle w:val="TableBodyText"/>
              <w:jc w:val="right"/>
            </w:pPr>
            <w:r w:rsidRPr="00F43DE8">
              <w:rPr>
                <w:shd w:val="clear" w:color="auto" w:fill="D0CECE" w:themeFill="background2" w:themeFillShade="E6"/>
              </w:rPr>
              <w:t> </w:t>
            </w:r>
            <w:r>
              <w:rPr>
                <w:shd w:val="clear" w:color="auto" w:fill="D0CECE" w:themeFill="background2" w:themeFillShade="E6"/>
              </w:rPr>
              <w:t>  </w:t>
            </w:r>
            <w:r w:rsidRPr="00F43DE8">
              <w:rPr>
                <w:shd w:val="clear" w:color="auto" w:fill="D0CECE" w:themeFill="background2" w:themeFillShade="E6"/>
              </w:rPr>
              <w:t>      </w:t>
            </w:r>
            <w:r w:rsidRPr="0028126A">
              <w:rPr>
                <w:shd w:val="clear" w:color="auto" w:fill="D0CECE" w:themeFill="background2" w:themeFillShade="E6"/>
              </w:rPr>
              <w:t>   </w:t>
            </w:r>
          </w:p>
        </w:tc>
        <w:tc>
          <w:tcPr>
            <w:tcW w:w="556" w:type="pct"/>
            <w:tcBorders>
              <w:bottom w:val="nil"/>
            </w:tcBorders>
            <w:shd w:val="clear" w:color="auto" w:fill="D9D9D9" w:themeFill="background1" w:themeFillShade="D9"/>
          </w:tcPr>
          <w:p w14:paraId="3845F850" w14:textId="77777777" w:rsidR="00F6215F" w:rsidRPr="003A5C8E" w:rsidRDefault="00F6215F" w:rsidP="003A5C8E">
            <w:pPr>
              <w:pStyle w:val="TableBodyText"/>
            </w:pPr>
          </w:p>
        </w:tc>
        <w:tc>
          <w:tcPr>
            <w:tcW w:w="626" w:type="pct"/>
            <w:tcBorders>
              <w:bottom w:val="nil"/>
            </w:tcBorders>
            <w:shd w:val="clear" w:color="auto" w:fill="auto"/>
            <w:vAlign w:val="center"/>
          </w:tcPr>
          <w:p w14:paraId="3E2B733B" w14:textId="2E0B549F" w:rsidR="00F6215F" w:rsidRPr="003A5C8E" w:rsidRDefault="0028126A" w:rsidP="00F43DE8">
            <w:pPr>
              <w:pStyle w:val="TableBodyText"/>
            </w:pPr>
            <w:r w:rsidRPr="00F43DE8">
              <w:rPr>
                <w:shd w:val="clear" w:color="auto" w:fill="D0CECE" w:themeFill="background2" w:themeFillShade="E6"/>
              </w:rPr>
              <w:t> </w:t>
            </w:r>
            <w:r>
              <w:rPr>
                <w:shd w:val="clear" w:color="auto" w:fill="D0CECE" w:themeFill="background2" w:themeFillShade="E6"/>
              </w:rPr>
              <w:t>  </w:t>
            </w:r>
            <w:r w:rsidRPr="00F43DE8">
              <w:rPr>
                <w:shd w:val="clear" w:color="auto" w:fill="D0CECE" w:themeFill="background2" w:themeFillShade="E6"/>
              </w:rPr>
              <w:t>      </w:t>
            </w:r>
            <w:r w:rsidRPr="0028126A">
              <w:rPr>
                <w:shd w:val="clear" w:color="auto" w:fill="D0CECE" w:themeFill="background2" w:themeFillShade="E6"/>
              </w:rPr>
              <w:t>   </w:t>
            </w:r>
          </w:p>
        </w:tc>
        <w:tc>
          <w:tcPr>
            <w:tcW w:w="556" w:type="pct"/>
            <w:tcBorders>
              <w:bottom w:val="nil"/>
            </w:tcBorders>
            <w:shd w:val="clear" w:color="auto" w:fill="D9D9D9" w:themeFill="background1" w:themeFillShade="D9"/>
          </w:tcPr>
          <w:p w14:paraId="4A040AC3" w14:textId="6805B631" w:rsidR="00F6215F" w:rsidRPr="003A5C8E" w:rsidRDefault="00F6215F" w:rsidP="003A5C8E">
            <w:pPr>
              <w:pStyle w:val="TableBodyText"/>
            </w:pPr>
          </w:p>
        </w:tc>
        <w:tc>
          <w:tcPr>
            <w:tcW w:w="552" w:type="pct"/>
            <w:tcBorders>
              <w:bottom w:val="nil"/>
            </w:tcBorders>
            <w:shd w:val="clear" w:color="auto" w:fill="auto"/>
          </w:tcPr>
          <w:p w14:paraId="5216ADEC" w14:textId="03BA2385" w:rsidR="00F6215F" w:rsidRPr="003A5C8E" w:rsidRDefault="0028126A" w:rsidP="00E82487">
            <w:pPr>
              <w:pStyle w:val="TableBodyText"/>
              <w:jc w:val="right"/>
            </w:pPr>
            <w:r w:rsidRPr="00F43DE8">
              <w:rPr>
                <w:shd w:val="clear" w:color="auto" w:fill="D0CECE" w:themeFill="background2" w:themeFillShade="E6"/>
              </w:rPr>
              <w:t> </w:t>
            </w:r>
            <w:r>
              <w:rPr>
                <w:shd w:val="clear" w:color="auto" w:fill="D0CECE" w:themeFill="background2" w:themeFillShade="E6"/>
              </w:rPr>
              <w:t>  </w:t>
            </w:r>
            <w:r w:rsidRPr="00F43DE8">
              <w:rPr>
                <w:shd w:val="clear" w:color="auto" w:fill="D0CECE" w:themeFill="background2" w:themeFillShade="E6"/>
              </w:rPr>
              <w:t>      </w:t>
            </w:r>
            <w:r w:rsidRPr="0028126A">
              <w:rPr>
                <w:shd w:val="clear" w:color="auto" w:fill="D0CECE" w:themeFill="background2" w:themeFillShade="E6"/>
              </w:rPr>
              <w:t>   </w:t>
            </w:r>
          </w:p>
        </w:tc>
      </w:tr>
      <w:tr w:rsidR="00A3289E" w14:paraId="63551312" w14:textId="77777777" w:rsidTr="00BC3D39">
        <w:trPr>
          <w:trHeight w:val="215"/>
        </w:trPr>
        <w:tc>
          <w:tcPr>
            <w:tcW w:w="553" w:type="pct"/>
            <w:tcBorders>
              <w:top w:val="nil"/>
            </w:tcBorders>
            <w:shd w:val="clear" w:color="auto" w:fill="auto"/>
          </w:tcPr>
          <w:p w14:paraId="689684CC" w14:textId="77777777" w:rsidR="008B5B5F" w:rsidRPr="00A3289E" w:rsidRDefault="008B5B5F" w:rsidP="00003114">
            <w:pPr>
              <w:pStyle w:val="TableBodyText"/>
              <w:jc w:val="center"/>
              <w:rPr>
                <w:b/>
                <w:bCs/>
              </w:rPr>
            </w:pPr>
            <w:r w:rsidRPr="00A3289E">
              <w:rPr>
                <w:b/>
                <w:bCs/>
              </w:rPr>
              <w:t>B</w:t>
            </w:r>
          </w:p>
        </w:tc>
        <w:tc>
          <w:tcPr>
            <w:tcW w:w="1046" w:type="pct"/>
            <w:tcBorders>
              <w:top w:val="nil"/>
              <w:bottom w:val="single" w:sz="4" w:space="0" w:color="auto"/>
            </w:tcBorders>
            <w:shd w:val="clear" w:color="auto" w:fill="auto"/>
          </w:tcPr>
          <w:p w14:paraId="71718509" w14:textId="7726D988" w:rsidR="008B5B5F" w:rsidRPr="003A5C8E" w:rsidRDefault="008B5B5F" w:rsidP="008B5B5F">
            <w:pPr>
              <w:pStyle w:val="TableBodyText"/>
            </w:pPr>
            <w:r>
              <w:t>O</w:t>
            </w:r>
            <w:r w:rsidR="005D2C2A">
              <w:t>n</w:t>
            </w:r>
            <w:r>
              <w:t>-Site overhead</w:t>
            </w:r>
          </w:p>
        </w:tc>
        <w:tc>
          <w:tcPr>
            <w:tcW w:w="555" w:type="pct"/>
            <w:tcBorders>
              <w:top w:val="nil"/>
              <w:bottom w:val="single" w:sz="4" w:space="0" w:color="auto"/>
            </w:tcBorders>
            <w:shd w:val="clear" w:color="auto" w:fill="auto"/>
          </w:tcPr>
          <w:p w14:paraId="2B099EEF" w14:textId="1A3A6BAC" w:rsidR="008B5B5F" w:rsidRPr="003A5C8E" w:rsidRDefault="00EB6642" w:rsidP="003A5C8E">
            <w:pPr>
              <w:pStyle w:val="TableBodyText"/>
            </w:pPr>
            <w:r w:rsidRPr="00F43DE8">
              <w:rPr>
                <w:shd w:val="clear" w:color="auto" w:fill="D0CECE" w:themeFill="background2" w:themeFillShade="E6"/>
              </w:rPr>
              <w:t>          </w:t>
            </w:r>
            <w:r w:rsidR="008B5B5F">
              <w:t>%</w:t>
            </w:r>
          </w:p>
        </w:tc>
        <w:tc>
          <w:tcPr>
            <w:tcW w:w="556" w:type="pct"/>
            <w:tcBorders>
              <w:top w:val="nil"/>
              <w:bottom w:val="single" w:sz="4" w:space="0" w:color="auto"/>
            </w:tcBorders>
            <w:shd w:val="clear" w:color="auto" w:fill="auto"/>
            <w:vAlign w:val="center"/>
          </w:tcPr>
          <w:p w14:paraId="2B23099F" w14:textId="241EFEC3" w:rsidR="008B5B5F" w:rsidRPr="003A5C8E" w:rsidRDefault="005D2C2A" w:rsidP="00EB6642">
            <w:pPr>
              <w:pStyle w:val="TableBodyText"/>
              <w:jc w:val="right"/>
            </w:pPr>
            <w:r>
              <w:t>$</w:t>
            </w:r>
            <w:r w:rsidR="00F43DE8">
              <w:t>0.00</w:t>
            </w:r>
          </w:p>
        </w:tc>
        <w:tc>
          <w:tcPr>
            <w:tcW w:w="556" w:type="pct"/>
            <w:tcBorders>
              <w:top w:val="nil"/>
              <w:bottom w:val="single" w:sz="4" w:space="0" w:color="auto"/>
            </w:tcBorders>
            <w:shd w:val="clear" w:color="auto" w:fill="auto"/>
          </w:tcPr>
          <w:p w14:paraId="7A34E795" w14:textId="439D1EDB" w:rsidR="008B5B5F" w:rsidRPr="003A5C8E" w:rsidRDefault="00EB6642" w:rsidP="003A5C8E">
            <w:pPr>
              <w:pStyle w:val="TableBodyText"/>
            </w:pPr>
            <w:r w:rsidRPr="0028126A">
              <w:rPr>
                <w:shd w:val="clear" w:color="auto" w:fill="D0CECE" w:themeFill="background2" w:themeFillShade="E6"/>
              </w:rPr>
              <w:t>          </w:t>
            </w:r>
            <w:r>
              <w:t>%</w:t>
            </w:r>
          </w:p>
        </w:tc>
        <w:tc>
          <w:tcPr>
            <w:tcW w:w="626" w:type="pct"/>
            <w:tcBorders>
              <w:top w:val="nil"/>
              <w:bottom w:val="single" w:sz="4" w:space="0" w:color="auto"/>
            </w:tcBorders>
            <w:shd w:val="clear" w:color="auto" w:fill="auto"/>
            <w:vAlign w:val="center"/>
          </w:tcPr>
          <w:p w14:paraId="5AA542A0" w14:textId="5F5D209A" w:rsidR="008B5B5F" w:rsidRPr="003A5C8E" w:rsidRDefault="00EB6642" w:rsidP="00EB6642">
            <w:pPr>
              <w:pStyle w:val="TableBodyText"/>
              <w:jc w:val="right"/>
            </w:pPr>
            <w:r>
              <w:t>$</w:t>
            </w:r>
            <w:r w:rsidR="00F43DE8">
              <w:t>0.00</w:t>
            </w:r>
          </w:p>
        </w:tc>
        <w:tc>
          <w:tcPr>
            <w:tcW w:w="556" w:type="pct"/>
            <w:tcBorders>
              <w:top w:val="nil"/>
              <w:bottom w:val="single" w:sz="4" w:space="0" w:color="auto"/>
            </w:tcBorders>
            <w:shd w:val="clear" w:color="auto" w:fill="auto"/>
          </w:tcPr>
          <w:p w14:paraId="10F9EBF0" w14:textId="13E3C93B" w:rsidR="008B5B5F" w:rsidRPr="003A5C8E" w:rsidRDefault="0028126A" w:rsidP="003A5C8E">
            <w:pPr>
              <w:pStyle w:val="TableBodyText"/>
            </w:pPr>
            <w:r w:rsidRPr="0028126A">
              <w:rPr>
                <w:shd w:val="clear" w:color="auto" w:fill="D0CECE" w:themeFill="background2" w:themeFillShade="E6"/>
              </w:rPr>
              <w:t>          </w:t>
            </w:r>
            <w:r>
              <w:t>%</w:t>
            </w:r>
          </w:p>
        </w:tc>
        <w:tc>
          <w:tcPr>
            <w:tcW w:w="552" w:type="pct"/>
            <w:tcBorders>
              <w:top w:val="nil"/>
              <w:bottom w:val="single" w:sz="4" w:space="0" w:color="auto"/>
            </w:tcBorders>
            <w:shd w:val="clear" w:color="auto" w:fill="auto"/>
          </w:tcPr>
          <w:p w14:paraId="5EDD1AAC" w14:textId="276D9A0E" w:rsidR="008B5B5F" w:rsidRPr="003A5C8E" w:rsidRDefault="00E82487" w:rsidP="00E82487">
            <w:pPr>
              <w:pStyle w:val="TableBodyText"/>
              <w:jc w:val="right"/>
            </w:pPr>
            <w:r>
              <w:t>$</w:t>
            </w:r>
            <w:r w:rsidR="0028126A">
              <w:t>0.00</w:t>
            </w:r>
          </w:p>
        </w:tc>
      </w:tr>
      <w:tr w:rsidR="00A3289E" w14:paraId="338CBE51" w14:textId="03E572C7" w:rsidTr="00BC3D39">
        <w:trPr>
          <w:trHeight w:val="163"/>
        </w:trPr>
        <w:tc>
          <w:tcPr>
            <w:tcW w:w="553" w:type="pct"/>
            <w:vMerge w:val="restart"/>
            <w:shd w:val="clear" w:color="auto" w:fill="auto"/>
            <w:vAlign w:val="center"/>
          </w:tcPr>
          <w:p w14:paraId="46502CE4" w14:textId="4CB41B13" w:rsidR="008B5B5F" w:rsidRPr="00A3289E" w:rsidRDefault="008B5B5F" w:rsidP="0077302F">
            <w:pPr>
              <w:pStyle w:val="TableBodyText"/>
              <w:jc w:val="center"/>
              <w:rPr>
                <w:b/>
                <w:bCs/>
              </w:rPr>
            </w:pPr>
            <w:r w:rsidRPr="00A3289E">
              <w:rPr>
                <w:b/>
                <w:bCs/>
              </w:rPr>
              <w:t>C</w:t>
            </w:r>
          </w:p>
        </w:tc>
        <w:tc>
          <w:tcPr>
            <w:tcW w:w="1046" w:type="pct"/>
            <w:tcBorders>
              <w:bottom w:val="nil"/>
            </w:tcBorders>
            <w:shd w:val="clear" w:color="auto" w:fill="auto"/>
          </w:tcPr>
          <w:p w14:paraId="0CD70CE2" w14:textId="49AE4274" w:rsidR="008B5B5F" w:rsidRPr="003A5C8E" w:rsidRDefault="008B5B5F" w:rsidP="005D2C2A">
            <w:pPr>
              <w:pStyle w:val="TableBodyText"/>
            </w:pPr>
            <w:r>
              <w:t>Subtotal</w:t>
            </w:r>
          </w:p>
        </w:tc>
        <w:tc>
          <w:tcPr>
            <w:tcW w:w="555" w:type="pct"/>
            <w:tcBorders>
              <w:bottom w:val="nil"/>
            </w:tcBorders>
            <w:shd w:val="clear" w:color="auto" w:fill="D9D9D9" w:themeFill="background1" w:themeFillShade="D9"/>
          </w:tcPr>
          <w:p w14:paraId="3853050B" w14:textId="77777777" w:rsidR="008B5B5F" w:rsidRPr="003A5C8E" w:rsidRDefault="008B5B5F" w:rsidP="003A5C8E">
            <w:pPr>
              <w:pStyle w:val="TableBodyText"/>
            </w:pPr>
          </w:p>
        </w:tc>
        <w:tc>
          <w:tcPr>
            <w:tcW w:w="556" w:type="pct"/>
            <w:tcBorders>
              <w:bottom w:val="nil"/>
            </w:tcBorders>
            <w:shd w:val="clear" w:color="auto" w:fill="auto"/>
            <w:vAlign w:val="center"/>
          </w:tcPr>
          <w:p w14:paraId="114154AD" w14:textId="3DE11458" w:rsidR="008B5B5F" w:rsidRPr="003A5C8E" w:rsidRDefault="00EB6642" w:rsidP="00EB6642">
            <w:pPr>
              <w:pStyle w:val="TableBodyText"/>
              <w:jc w:val="right"/>
            </w:pPr>
            <w:r>
              <w:t>$</w:t>
            </w:r>
            <w:r w:rsidR="00F43DE8">
              <w:t>0.00</w:t>
            </w:r>
          </w:p>
        </w:tc>
        <w:tc>
          <w:tcPr>
            <w:tcW w:w="556" w:type="pct"/>
            <w:tcBorders>
              <w:bottom w:val="nil"/>
            </w:tcBorders>
            <w:shd w:val="clear" w:color="auto" w:fill="D9D9D9" w:themeFill="background1" w:themeFillShade="D9"/>
          </w:tcPr>
          <w:p w14:paraId="7B6BEAD4" w14:textId="77777777" w:rsidR="008B5B5F" w:rsidRPr="003A5C8E" w:rsidRDefault="008B5B5F" w:rsidP="003A5C8E">
            <w:pPr>
              <w:pStyle w:val="TableBodyText"/>
            </w:pPr>
          </w:p>
        </w:tc>
        <w:tc>
          <w:tcPr>
            <w:tcW w:w="626" w:type="pct"/>
            <w:tcBorders>
              <w:bottom w:val="nil"/>
            </w:tcBorders>
            <w:shd w:val="clear" w:color="auto" w:fill="auto"/>
            <w:vAlign w:val="center"/>
          </w:tcPr>
          <w:p w14:paraId="746DFD92" w14:textId="52CBCAF5" w:rsidR="008B5B5F" w:rsidRPr="003A5C8E" w:rsidRDefault="00EB6642" w:rsidP="00EB6642">
            <w:pPr>
              <w:pStyle w:val="TableBodyText"/>
              <w:jc w:val="right"/>
            </w:pPr>
            <w:r>
              <w:t>$</w:t>
            </w:r>
            <w:r w:rsidR="00F43DE8">
              <w:t>0.00</w:t>
            </w:r>
          </w:p>
        </w:tc>
        <w:tc>
          <w:tcPr>
            <w:tcW w:w="556" w:type="pct"/>
            <w:tcBorders>
              <w:bottom w:val="nil"/>
            </w:tcBorders>
            <w:shd w:val="clear" w:color="auto" w:fill="D9D9D9" w:themeFill="background1" w:themeFillShade="D9"/>
          </w:tcPr>
          <w:p w14:paraId="3115FCB7" w14:textId="52DC9C88" w:rsidR="008B5B5F" w:rsidRPr="003A5C8E" w:rsidRDefault="008B5B5F" w:rsidP="003A5C8E">
            <w:pPr>
              <w:pStyle w:val="TableBodyText"/>
            </w:pPr>
          </w:p>
        </w:tc>
        <w:tc>
          <w:tcPr>
            <w:tcW w:w="552" w:type="pct"/>
            <w:tcBorders>
              <w:bottom w:val="nil"/>
            </w:tcBorders>
            <w:shd w:val="clear" w:color="auto" w:fill="auto"/>
          </w:tcPr>
          <w:p w14:paraId="1470FCA9" w14:textId="604F2448" w:rsidR="008B5B5F" w:rsidRPr="003A5C8E" w:rsidRDefault="00E82487" w:rsidP="00E82487">
            <w:pPr>
              <w:pStyle w:val="TableBodyText"/>
              <w:jc w:val="right"/>
            </w:pPr>
            <w:r>
              <w:t>$</w:t>
            </w:r>
            <w:r w:rsidR="0028126A">
              <w:t>0.00</w:t>
            </w:r>
          </w:p>
        </w:tc>
      </w:tr>
      <w:tr w:rsidR="00A3289E" w14:paraId="3DB763E5" w14:textId="77777777" w:rsidTr="00BC3D39">
        <w:trPr>
          <w:trHeight w:val="358"/>
        </w:trPr>
        <w:tc>
          <w:tcPr>
            <w:tcW w:w="553" w:type="pct"/>
            <w:vMerge/>
            <w:shd w:val="clear" w:color="auto" w:fill="auto"/>
          </w:tcPr>
          <w:p w14:paraId="07D3B118" w14:textId="77777777" w:rsidR="008B5B5F" w:rsidRPr="00A3289E" w:rsidRDefault="008B5B5F" w:rsidP="00E61290">
            <w:pPr>
              <w:pStyle w:val="TableBodyText"/>
              <w:jc w:val="center"/>
              <w:rPr>
                <w:b/>
                <w:bCs/>
              </w:rPr>
            </w:pPr>
          </w:p>
        </w:tc>
        <w:tc>
          <w:tcPr>
            <w:tcW w:w="1046" w:type="pct"/>
            <w:tcBorders>
              <w:top w:val="nil"/>
              <w:bottom w:val="single" w:sz="4" w:space="0" w:color="auto"/>
            </w:tcBorders>
            <w:shd w:val="clear" w:color="auto" w:fill="auto"/>
          </w:tcPr>
          <w:p w14:paraId="5F3DA388" w14:textId="77777777" w:rsidR="008B5B5F" w:rsidRDefault="008B5B5F" w:rsidP="008B5B5F">
            <w:pPr>
              <w:pStyle w:val="TableBodyText"/>
            </w:pPr>
            <w:r>
              <w:t>Off-Site overhead</w:t>
            </w:r>
          </w:p>
        </w:tc>
        <w:tc>
          <w:tcPr>
            <w:tcW w:w="555" w:type="pct"/>
            <w:tcBorders>
              <w:top w:val="nil"/>
              <w:bottom w:val="single" w:sz="4" w:space="0" w:color="auto"/>
            </w:tcBorders>
            <w:shd w:val="clear" w:color="auto" w:fill="auto"/>
          </w:tcPr>
          <w:p w14:paraId="5AB792FD" w14:textId="1628264D" w:rsidR="008B5B5F" w:rsidRPr="003A5C8E" w:rsidRDefault="00EB6642" w:rsidP="003A5C8E">
            <w:pPr>
              <w:pStyle w:val="TableBodyText"/>
            </w:pPr>
            <w:r w:rsidRPr="00F43DE8">
              <w:rPr>
                <w:shd w:val="clear" w:color="auto" w:fill="D0CECE" w:themeFill="background2" w:themeFillShade="E6"/>
              </w:rPr>
              <w:t>          </w:t>
            </w:r>
            <w:r>
              <w:t>%</w:t>
            </w:r>
          </w:p>
        </w:tc>
        <w:tc>
          <w:tcPr>
            <w:tcW w:w="556" w:type="pct"/>
            <w:tcBorders>
              <w:top w:val="nil"/>
              <w:bottom w:val="single" w:sz="4" w:space="0" w:color="auto"/>
            </w:tcBorders>
            <w:shd w:val="clear" w:color="auto" w:fill="auto"/>
            <w:vAlign w:val="center"/>
          </w:tcPr>
          <w:p w14:paraId="4F8ED40B" w14:textId="569D445E" w:rsidR="008B5B5F" w:rsidRPr="003A5C8E" w:rsidRDefault="00EB6642" w:rsidP="00EB6642">
            <w:pPr>
              <w:pStyle w:val="TableBodyText"/>
              <w:jc w:val="right"/>
            </w:pPr>
            <w:r>
              <w:t>$</w:t>
            </w:r>
            <w:r w:rsidR="00F43DE8">
              <w:t>0.00</w:t>
            </w:r>
          </w:p>
        </w:tc>
        <w:tc>
          <w:tcPr>
            <w:tcW w:w="556" w:type="pct"/>
            <w:tcBorders>
              <w:top w:val="nil"/>
              <w:bottom w:val="single" w:sz="4" w:space="0" w:color="auto"/>
            </w:tcBorders>
            <w:shd w:val="clear" w:color="auto" w:fill="auto"/>
          </w:tcPr>
          <w:p w14:paraId="3569858F" w14:textId="41A90BF5" w:rsidR="008B5B5F" w:rsidRPr="003A5C8E" w:rsidRDefault="00EB6642" w:rsidP="003A5C8E">
            <w:pPr>
              <w:pStyle w:val="TableBodyText"/>
            </w:pPr>
            <w:r w:rsidRPr="0028126A">
              <w:rPr>
                <w:shd w:val="clear" w:color="auto" w:fill="D0CECE" w:themeFill="background2" w:themeFillShade="E6"/>
              </w:rPr>
              <w:t>          </w:t>
            </w:r>
            <w:r>
              <w:t>%</w:t>
            </w:r>
          </w:p>
        </w:tc>
        <w:tc>
          <w:tcPr>
            <w:tcW w:w="626" w:type="pct"/>
            <w:tcBorders>
              <w:top w:val="nil"/>
              <w:bottom w:val="single" w:sz="4" w:space="0" w:color="auto"/>
            </w:tcBorders>
            <w:shd w:val="clear" w:color="auto" w:fill="auto"/>
            <w:vAlign w:val="center"/>
          </w:tcPr>
          <w:p w14:paraId="2C359771" w14:textId="7116B0B6" w:rsidR="008B5B5F" w:rsidRPr="003A5C8E" w:rsidRDefault="00EB6642" w:rsidP="00EB6642">
            <w:pPr>
              <w:pStyle w:val="TableBodyText"/>
              <w:jc w:val="right"/>
            </w:pPr>
            <w:r>
              <w:t>$</w:t>
            </w:r>
            <w:r w:rsidR="00F43DE8">
              <w:t>0.00</w:t>
            </w:r>
          </w:p>
        </w:tc>
        <w:tc>
          <w:tcPr>
            <w:tcW w:w="556" w:type="pct"/>
            <w:tcBorders>
              <w:top w:val="nil"/>
              <w:bottom w:val="single" w:sz="4" w:space="0" w:color="auto"/>
            </w:tcBorders>
            <w:shd w:val="clear" w:color="auto" w:fill="auto"/>
          </w:tcPr>
          <w:p w14:paraId="1EFF9163" w14:textId="0FC80B1C" w:rsidR="008B5B5F" w:rsidRPr="003A5C8E" w:rsidRDefault="0028126A" w:rsidP="003A5C8E">
            <w:pPr>
              <w:pStyle w:val="TableBodyText"/>
            </w:pPr>
            <w:r w:rsidRPr="0028126A">
              <w:rPr>
                <w:shd w:val="clear" w:color="auto" w:fill="D0CECE" w:themeFill="background2" w:themeFillShade="E6"/>
              </w:rPr>
              <w:t>          </w:t>
            </w:r>
            <w:r>
              <w:t>%</w:t>
            </w:r>
          </w:p>
        </w:tc>
        <w:tc>
          <w:tcPr>
            <w:tcW w:w="552" w:type="pct"/>
            <w:tcBorders>
              <w:top w:val="nil"/>
              <w:bottom w:val="single" w:sz="4" w:space="0" w:color="auto"/>
            </w:tcBorders>
            <w:shd w:val="clear" w:color="auto" w:fill="auto"/>
          </w:tcPr>
          <w:p w14:paraId="4D793371" w14:textId="2ABB5633" w:rsidR="008B5B5F" w:rsidRPr="003A5C8E" w:rsidRDefault="00E82487" w:rsidP="00E82487">
            <w:pPr>
              <w:pStyle w:val="TableBodyText"/>
              <w:jc w:val="right"/>
            </w:pPr>
            <w:r>
              <w:t>$</w:t>
            </w:r>
            <w:r w:rsidR="0028126A">
              <w:t>0.00</w:t>
            </w:r>
          </w:p>
        </w:tc>
      </w:tr>
      <w:tr w:rsidR="00A3289E" w14:paraId="186A6220" w14:textId="28472C8C" w:rsidTr="00BC3D39">
        <w:trPr>
          <w:trHeight w:val="70"/>
        </w:trPr>
        <w:tc>
          <w:tcPr>
            <w:tcW w:w="553" w:type="pct"/>
            <w:vMerge w:val="restart"/>
            <w:shd w:val="clear" w:color="auto" w:fill="auto"/>
            <w:vAlign w:val="center"/>
          </w:tcPr>
          <w:p w14:paraId="396DE7FE" w14:textId="347F8291" w:rsidR="008B5B5F" w:rsidRPr="00A3289E" w:rsidRDefault="008B5B5F" w:rsidP="0077302F">
            <w:pPr>
              <w:pStyle w:val="TableBodyText"/>
              <w:jc w:val="center"/>
              <w:rPr>
                <w:b/>
                <w:bCs/>
              </w:rPr>
            </w:pPr>
            <w:r w:rsidRPr="00A3289E">
              <w:rPr>
                <w:b/>
                <w:bCs/>
              </w:rPr>
              <w:t>D</w:t>
            </w:r>
          </w:p>
        </w:tc>
        <w:tc>
          <w:tcPr>
            <w:tcW w:w="1046" w:type="pct"/>
            <w:tcBorders>
              <w:bottom w:val="nil"/>
            </w:tcBorders>
            <w:shd w:val="clear" w:color="auto" w:fill="auto"/>
          </w:tcPr>
          <w:p w14:paraId="4869C873" w14:textId="5D3647A7" w:rsidR="008B5B5F" w:rsidRPr="003A5C8E" w:rsidRDefault="008B5B5F" w:rsidP="005D2C2A">
            <w:pPr>
              <w:pStyle w:val="TableBodyText"/>
            </w:pPr>
            <w:r>
              <w:t>Subtotal</w:t>
            </w:r>
          </w:p>
        </w:tc>
        <w:tc>
          <w:tcPr>
            <w:tcW w:w="555" w:type="pct"/>
            <w:tcBorders>
              <w:bottom w:val="nil"/>
            </w:tcBorders>
            <w:shd w:val="clear" w:color="auto" w:fill="D9D9D9" w:themeFill="background1" w:themeFillShade="D9"/>
          </w:tcPr>
          <w:p w14:paraId="25F0AD60" w14:textId="77777777" w:rsidR="008B5B5F" w:rsidRPr="003A5C8E" w:rsidRDefault="008B5B5F" w:rsidP="003A5C8E">
            <w:pPr>
              <w:pStyle w:val="TableBodyText"/>
            </w:pPr>
          </w:p>
        </w:tc>
        <w:tc>
          <w:tcPr>
            <w:tcW w:w="556" w:type="pct"/>
            <w:tcBorders>
              <w:bottom w:val="nil"/>
            </w:tcBorders>
            <w:shd w:val="clear" w:color="auto" w:fill="auto"/>
            <w:vAlign w:val="center"/>
          </w:tcPr>
          <w:p w14:paraId="4AF17EB4" w14:textId="6C721520" w:rsidR="008B5B5F" w:rsidRPr="003A5C8E" w:rsidRDefault="00EB6642" w:rsidP="00EB6642">
            <w:pPr>
              <w:pStyle w:val="TableBodyText"/>
              <w:jc w:val="right"/>
            </w:pPr>
            <w:r>
              <w:t>$</w:t>
            </w:r>
            <w:r w:rsidR="00F43DE8">
              <w:t>0.00</w:t>
            </w:r>
          </w:p>
        </w:tc>
        <w:tc>
          <w:tcPr>
            <w:tcW w:w="556" w:type="pct"/>
            <w:tcBorders>
              <w:bottom w:val="nil"/>
            </w:tcBorders>
            <w:shd w:val="clear" w:color="auto" w:fill="D9D9D9" w:themeFill="background1" w:themeFillShade="D9"/>
          </w:tcPr>
          <w:p w14:paraId="1852733C" w14:textId="77777777" w:rsidR="008B5B5F" w:rsidRPr="003A5C8E" w:rsidRDefault="008B5B5F" w:rsidP="003A5C8E">
            <w:pPr>
              <w:pStyle w:val="TableBodyText"/>
            </w:pPr>
          </w:p>
        </w:tc>
        <w:tc>
          <w:tcPr>
            <w:tcW w:w="626" w:type="pct"/>
            <w:tcBorders>
              <w:bottom w:val="nil"/>
            </w:tcBorders>
            <w:shd w:val="clear" w:color="auto" w:fill="auto"/>
            <w:vAlign w:val="center"/>
          </w:tcPr>
          <w:p w14:paraId="6CEC6BD9" w14:textId="63086BE9" w:rsidR="008B5B5F" w:rsidRPr="003A5C8E" w:rsidRDefault="00EB6642" w:rsidP="00EB6642">
            <w:pPr>
              <w:pStyle w:val="TableBodyText"/>
              <w:jc w:val="right"/>
            </w:pPr>
            <w:r>
              <w:t>$</w:t>
            </w:r>
            <w:r w:rsidR="00F43DE8">
              <w:t>0.00</w:t>
            </w:r>
          </w:p>
        </w:tc>
        <w:tc>
          <w:tcPr>
            <w:tcW w:w="556" w:type="pct"/>
            <w:tcBorders>
              <w:bottom w:val="nil"/>
            </w:tcBorders>
            <w:shd w:val="clear" w:color="auto" w:fill="D9D9D9" w:themeFill="background1" w:themeFillShade="D9"/>
          </w:tcPr>
          <w:p w14:paraId="1D3BC111" w14:textId="4450DAF3" w:rsidR="008B5B5F" w:rsidRPr="003A5C8E" w:rsidRDefault="008B5B5F" w:rsidP="003A5C8E">
            <w:pPr>
              <w:pStyle w:val="TableBodyText"/>
            </w:pPr>
          </w:p>
        </w:tc>
        <w:tc>
          <w:tcPr>
            <w:tcW w:w="552" w:type="pct"/>
            <w:tcBorders>
              <w:bottom w:val="nil"/>
            </w:tcBorders>
            <w:shd w:val="clear" w:color="auto" w:fill="auto"/>
          </w:tcPr>
          <w:p w14:paraId="4D84C1A3" w14:textId="77B049C4" w:rsidR="008B5B5F" w:rsidRPr="003A5C8E" w:rsidRDefault="00E82487" w:rsidP="00E82487">
            <w:pPr>
              <w:pStyle w:val="TableBodyText"/>
              <w:jc w:val="right"/>
            </w:pPr>
            <w:r>
              <w:t>$</w:t>
            </w:r>
            <w:r w:rsidR="0028126A">
              <w:t>0.00</w:t>
            </w:r>
          </w:p>
        </w:tc>
      </w:tr>
      <w:tr w:rsidR="00A3289E" w14:paraId="45DD9B7D" w14:textId="77777777" w:rsidTr="00BC3D39">
        <w:trPr>
          <w:trHeight w:val="70"/>
        </w:trPr>
        <w:tc>
          <w:tcPr>
            <w:tcW w:w="553" w:type="pct"/>
            <w:vMerge/>
            <w:shd w:val="clear" w:color="auto" w:fill="auto"/>
            <w:vAlign w:val="center"/>
          </w:tcPr>
          <w:p w14:paraId="5D7FCAED" w14:textId="77777777" w:rsidR="008B5B5F" w:rsidRPr="00A3289E" w:rsidRDefault="008B5B5F" w:rsidP="0077302F">
            <w:pPr>
              <w:pStyle w:val="TableBodyText"/>
              <w:jc w:val="center"/>
              <w:rPr>
                <w:b/>
                <w:bCs/>
              </w:rPr>
            </w:pPr>
          </w:p>
        </w:tc>
        <w:tc>
          <w:tcPr>
            <w:tcW w:w="1046" w:type="pct"/>
            <w:tcBorders>
              <w:top w:val="nil"/>
            </w:tcBorders>
            <w:shd w:val="clear" w:color="auto" w:fill="auto"/>
          </w:tcPr>
          <w:p w14:paraId="0A98DEBC" w14:textId="77777777" w:rsidR="008B5B5F" w:rsidRDefault="008B5B5F" w:rsidP="008B5B5F">
            <w:pPr>
              <w:pStyle w:val="TableBodyText"/>
            </w:pPr>
            <w:r>
              <w:t>Profit margin</w:t>
            </w:r>
          </w:p>
        </w:tc>
        <w:tc>
          <w:tcPr>
            <w:tcW w:w="555" w:type="pct"/>
            <w:tcBorders>
              <w:top w:val="nil"/>
            </w:tcBorders>
            <w:shd w:val="clear" w:color="auto" w:fill="auto"/>
          </w:tcPr>
          <w:p w14:paraId="25A596B5" w14:textId="071DB62D" w:rsidR="008B5B5F" w:rsidRPr="003A5C8E" w:rsidRDefault="00EB6642" w:rsidP="003A5C8E">
            <w:pPr>
              <w:pStyle w:val="TableBodyText"/>
            </w:pPr>
            <w:r w:rsidRPr="00F43DE8">
              <w:rPr>
                <w:shd w:val="clear" w:color="auto" w:fill="D0CECE" w:themeFill="background2" w:themeFillShade="E6"/>
              </w:rPr>
              <w:t>          </w:t>
            </w:r>
            <w:r>
              <w:t>%</w:t>
            </w:r>
          </w:p>
        </w:tc>
        <w:tc>
          <w:tcPr>
            <w:tcW w:w="556" w:type="pct"/>
            <w:tcBorders>
              <w:top w:val="nil"/>
            </w:tcBorders>
            <w:shd w:val="clear" w:color="auto" w:fill="auto"/>
            <w:vAlign w:val="center"/>
          </w:tcPr>
          <w:p w14:paraId="5C93715F" w14:textId="4BAC8FF9" w:rsidR="008B5B5F" w:rsidRPr="003A5C8E" w:rsidRDefault="00EB6642" w:rsidP="00EB6642">
            <w:pPr>
              <w:pStyle w:val="TableBodyText"/>
              <w:jc w:val="right"/>
            </w:pPr>
            <w:r>
              <w:t>$</w:t>
            </w:r>
            <w:r w:rsidR="00F43DE8">
              <w:t>0.00</w:t>
            </w:r>
          </w:p>
        </w:tc>
        <w:tc>
          <w:tcPr>
            <w:tcW w:w="556" w:type="pct"/>
            <w:tcBorders>
              <w:top w:val="nil"/>
            </w:tcBorders>
            <w:shd w:val="clear" w:color="auto" w:fill="auto"/>
          </w:tcPr>
          <w:p w14:paraId="1F713EA0" w14:textId="18788F36" w:rsidR="008B5B5F" w:rsidRPr="003A5C8E" w:rsidRDefault="00EB6642" w:rsidP="003A5C8E">
            <w:pPr>
              <w:pStyle w:val="TableBodyText"/>
            </w:pPr>
            <w:r w:rsidRPr="0028126A">
              <w:rPr>
                <w:shd w:val="clear" w:color="auto" w:fill="D0CECE" w:themeFill="background2" w:themeFillShade="E6"/>
              </w:rPr>
              <w:t>          </w:t>
            </w:r>
            <w:r>
              <w:t>%</w:t>
            </w:r>
          </w:p>
        </w:tc>
        <w:tc>
          <w:tcPr>
            <w:tcW w:w="626" w:type="pct"/>
            <w:tcBorders>
              <w:top w:val="nil"/>
            </w:tcBorders>
            <w:shd w:val="clear" w:color="auto" w:fill="auto"/>
            <w:vAlign w:val="center"/>
          </w:tcPr>
          <w:p w14:paraId="567C564B" w14:textId="0FD2842E" w:rsidR="008B5B5F" w:rsidRPr="003A5C8E" w:rsidRDefault="00EB6642" w:rsidP="00EB6642">
            <w:pPr>
              <w:pStyle w:val="TableBodyText"/>
              <w:jc w:val="right"/>
            </w:pPr>
            <w:r>
              <w:t>$</w:t>
            </w:r>
            <w:r w:rsidR="00F43DE8">
              <w:t>0.00</w:t>
            </w:r>
          </w:p>
        </w:tc>
        <w:tc>
          <w:tcPr>
            <w:tcW w:w="556" w:type="pct"/>
            <w:tcBorders>
              <w:top w:val="nil"/>
            </w:tcBorders>
            <w:shd w:val="clear" w:color="auto" w:fill="auto"/>
          </w:tcPr>
          <w:p w14:paraId="7B0750BC" w14:textId="085EE0FB" w:rsidR="008B5B5F" w:rsidRPr="003A5C8E" w:rsidRDefault="0028126A" w:rsidP="003A5C8E">
            <w:pPr>
              <w:pStyle w:val="TableBodyText"/>
            </w:pPr>
            <w:r w:rsidRPr="0028126A">
              <w:rPr>
                <w:shd w:val="clear" w:color="auto" w:fill="D0CECE" w:themeFill="background2" w:themeFillShade="E6"/>
              </w:rPr>
              <w:t>          </w:t>
            </w:r>
            <w:r>
              <w:t>%</w:t>
            </w:r>
          </w:p>
        </w:tc>
        <w:tc>
          <w:tcPr>
            <w:tcW w:w="552" w:type="pct"/>
            <w:tcBorders>
              <w:top w:val="nil"/>
            </w:tcBorders>
            <w:shd w:val="clear" w:color="auto" w:fill="auto"/>
          </w:tcPr>
          <w:p w14:paraId="62B1462A" w14:textId="20CF88BD" w:rsidR="008B5B5F" w:rsidRPr="003A5C8E" w:rsidRDefault="00E82487" w:rsidP="00E82487">
            <w:pPr>
              <w:pStyle w:val="TableBodyText"/>
              <w:jc w:val="right"/>
            </w:pPr>
            <w:r>
              <w:t>$</w:t>
            </w:r>
            <w:r w:rsidR="0028126A">
              <w:t>0.00</w:t>
            </w:r>
          </w:p>
        </w:tc>
      </w:tr>
      <w:tr w:rsidR="00A3289E" w14:paraId="4EAE8DF9" w14:textId="5F8C400A" w:rsidTr="00BC3D39">
        <w:trPr>
          <w:trHeight w:val="397"/>
        </w:trPr>
        <w:tc>
          <w:tcPr>
            <w:tcW w:w="553" w:type="pct"/>
            <w:shd w:val="clear" w:color="auto" w:fill="auto"/>
            <w:vAlign w:val="center"/>
          </w:tcPr>
          <w:p w14:paraId="44431AE6" w14:textId="1AC0C646" w:rsidR="00F6215F" w:rsidRPr="00A3289E" w:rsidRDefault="00F6215F" w:rsidP="0077302F">
            <w:pPr>
              <w:pStyle w:val="TableBodyText"/>
              <w:jc w:val="center"/>
              <w:rPr>
                <w:b/>
                <w:bCs/>
              </w:rPr>
            </w:pPr>
            <w:r w:rsidRPr="00A3289E">
              <w:rPr>
                <w:b/>
                <w:bCs/>
              </w:rPr>
              <w:t>E</w:t>
            </w:r>
          </w:p>
        </w:tc>
        <w:tc>
          <w:tcPr>
            <w:tcW w:w="1046" w:type="pct"/>
            <w:shd w:val="clear" w:color="auto" w:fill="auto"/>
          </w:tcPr>
          <w:p w14:paraId="5D6BC903" w14:textId="30DC804F" w:rsidR="00F6215F" w:rsidRPr="00E82487" w:rsidRDefault="008B5B5F" w:rsidP="003A5C8E">
            <w:pPr>
              <w:pStyle w:val="TableBodyText"/>
              <w:rPr>
                <w:b/>
                <w:bCs/>
              </w:rPr>
            </w:pPr>
            <w:r w:rsidRPr="00E82487">
              <w:rPr>
                <w:b/>
                <w:bCs/>
              </w:rPr>
              <w:t>Total</w:t>
            </w:r>
          </w:p>
        </w:tc>
        <w:tc>
          <w:tcPr>
            <w:tcW w:w="555" w:type="pct"/>
            <w:shd w:val="clear" w:color="auto" w:fill="auto"/>
          </w:tcPr>
          <w:p w14:paraId="022BF07E" w14:textId="77777777" w:rsidR="00F6215F" w:rsidRPr="00E82487" w:rsidRDefault="00F6215F" w:rsidP="003A5C8E">
            <w:pPr>
              <w:pStyle w:val="TableBodyText"/>
              <w:rPr>
                <w:b/>
                <w:bCs/>
              </w:rPr>
            </w:pPr>
          </w:p>
        </w:tc>
        <w:tc>
          <w:tcPr>
            <w:tcW w:w="556" w:type="pct"/>
            <w:shd w:val="clear" w:color="auto" w:fill="auto"/>
            <w:vAlign w:val="center"/>
          </w:tcPr>
          <w:p w14:paraId="4EBE1E9C" w14:textId="0C14363D" w:rsidR="00F6215F" w:rsidRPr="00E82487" w:rsidRDefault="00EB6642" w:rsidP="00EB6642">
            <w:pPr>
              <w:pStyle w:val="TableBodyText"/>
              <w:jc w:val="right"/>
              <w:rPr>
                <w:b/>
                <w:bCs/>
              </w:rPr>
            </w:pPr>
            <w:r w:rsidRPr="00E82487">
              <w:rPr>
                <w:b/>
                <w:bCs/>
              </w:rPr>
              <w:t>$</w:t>
            </w:r>
            <w:r w:rsidR="00F43DE8">
              <w:rPr>
                <w:b/>
                <w:bCs/>
              </w:rPr>
              <w:t>0.00</w:t>
            </w:r>
          </w:p>
        </w:tc>
        <w:tc>
          <w:tcPr>
            <w:tcW w:w="556" w:type="pct"/>
            <w:shd w:val="clear" w:color="auto" w:fill="auto"/>
          </w:tcPr>
          <w:p w14:paraId="27BA5E97" w14:textId="77777777" w:rsidR="00F6215F" w:rsidRPr="00E82487" w:rsidRDefault="00F6215F" w:rsidP="003A5C8E">
            <w:pPr>
              <w:pStyle w:val="TableBodyText"/>
              <w:rPr>
                <w:b/>
                <w:bCs/>
              </w:rPr>
            </w:pPr>
          </w:p>
        </w:tc>
        <w:tc>
          <w:tcPr>
            <w:tcW w:w="626" w:type="pct"/>
            <w:shd w:val="clear" w:color="auto" w:fill="auto"/>
            <w:vAlign w:val="center"/>
          </w:tcPr>
          <w:p w14:paraId="35EF111E" w14:textId="42B895A9" w:rsidR="00F6215F" w:rsidRPr="00E82487" w:rsidRDefault="00EB6642" w:rsidP="00EB6642">
            <w:pPr>
              <w:pStyle w:val="TableBodyText"/>
              <w:jc w:val="right"/>
              <w:rPr>
                <w:b/>
                <w:bCs/>
              </w:rPr>
            </w:pPr>
            <w:r w:rsidRPr="00E82487">
              <w:rPr>
                <w:b/>
                <w:bCs/>
              </w:rPr>
              <w:t>$</w:t>
            </w:r>
            <w:r w:rsidR="00F43DE8">
              <w:rPr>
                <w:b/>
                <w:bCs/>
              </w:rPr>
              <w:t>0.00</w:t>
            </w:r>
          </w:p>
        </w:tc>
        <w:tc>
          <w:tcPr>
            <w:tcW w:w="556" w:type="pct"/>
            <w:shd w:val="clear" w:color="auto" w:fill="auto"/>
          </w:tcPr>
          <w:p w14:paraId="0B0B61AB" w14:textId="16362325" w:rsidR="00F6215F" w:rsidRPr="00E82487" w:rsidRDefault="00F6215F" w:rsidP="003A5C8E">
            <w:pPr>
              <w:pStyle w:val="TableBodyText"/>
              <w:rPr>
                <w:b/>
                <w:bCs/>
              </w:rPr>
            </w:pPr>
          </w:p>
        </w:tc>
        <w:tc>
          <w:tcPr>
            <w:tcW w:w="552" w:type="pct"/>
            <w:shd w:val="clear" w:color="auto" w:fill="auto"/>
          </w:tcPr>
          <w:p w14:paraId="2281A743" w14:textId="11413ECF" w:rsidR="00F6215F" w:rsidRPr="00E82487" w:rsidRDefault="00E82487" w:rsidP="00E82487">
            <w:pPr>
              <w:pStyle w:val="TableBodyText"/>
              <w:jc w:val="right"/>
              <w:rPr>
                <w:b/>
                <w:bCs/>
              </w:rPr>
            </w:pPr>
            <w:r w:rsidRPr="00E82487">
              <w:rPr>
                <w:b/>
                <w:bCs/>
              </w:rPr>
              <w:t>$</w:t>
            </w:r>
            <w:r w:rsidR="00EF6896">
              <w:rPr>
                <w:b/>
                <w:bCs/>
              </w:rPr>
              <w:t>0.00</w:t>
            </w:r>
          </w:p>
        </w:tc>
      </w:tr>
    </w:tbl>
    <w:tbl>
      <w:tblPr>
        <w:tblStyle w:val="TableGrid"/>
        <w:tblpPr w:leftFromText="180" w:rightFromText="180" w:vertAnchor="text" w:horzAnchor="margin" w:tblpY="289"/>
        <w:tblW w:w="10201" w:type="dxa"/>
        <w:tblLook w:val="04A0" w:firstRow="1" w:lastRow="0" w:firstColumn="1" w:lastColumn="0" w:noHBand="0" w:noVBand="1"/>
      </w:tblPr>
      <w:tblGrid>
        <w:gridCol w:w="4815"/>
        <w:gridCol w:w="5386"/>
      </w:tblGrid>
      <w:tr w:rsidR="00EF6896" w14:paraId="39710FF0" w14:textId="7E3DDED1" w:rsidTr="00EF6896">
        <w:tc>
          <w:tcPr>
            <w:tcW w:w="4815" w:type="dxa"/>
          </w:tcPr>
          <w:p w14:paraId="12614A6E" w14:textId="31845C92" w:rsidR="00EF6896" w:rsidRPr="00EF6896" w:rsidRDefault="00EF6896" w:rsidP="00EF6896">
            <w:pPr>
              <w:pStyle w:val="TableBodyTextbold"/>
            </w:pPr>
            <w:r w:rsidRPr="00EF6896">
              <w:t>Amount to Tender Schedule M (excl GST)</w:t>
            </w:r>
          </w:p>
        </w:tc>
        <w:tc>
          <w:tcPr>
            <w:tcW w:w="5386" w:type="dxa"/>
          </w:tcPr>
          <w:p w14:paraId="2699F38F" w14:textId="46EE7399" w:rsidR="00EF6896" w:rsidRPr="00EF6896" w:rsidRDefault="00EF6896" w:rsidP="00EF6896">
            <w:pPr>
              <w:pStyle w:val="TableBodyTextbold"/>
            </w:pPr>
            <w:r w:rsidRPr="00EF6896">
              <w:t>$0.00</w:t>
            </w:r>
          </w:p>
        </w:tc>
      </w:tr>
    </w:tbl>
    <w:p w14:paraId="30588895" w14:textId="36CCD438" w:rsidR="00D73132" w:rsidRPr="00550890" w:rsidRDefault="00D73132" w:rsidP="00EF6896">
      <w:pPr>
        <w:pStyle w:val="TableNotes"/>
        <w:rPr>
          <w:rStyle w:val="BodyTextbold"/>
          <w:sz w:val="20"/>
          <w:szCs w:val="20"/>
        </w:rPr>
      </w:pPr>
      <w:r w:rsidRPr="00550890">
        <w:rPr>
          <w:rStyle w:val="BodyTextbold"/>
          <w:sz w:val="20"/>
          <w:szCs w:val="20"/>
        </w:rPr>
        <w:t xml:space="preserve">NOTE: </w:t>
      </w:r>
      <w:r w:rsidR="00606F10" w:rsidRPr="00550890">
        <w:rPr>
          <w:rStyle w:val="BodyTextbold"/>
          <w:sz w:val="20"/>
          <w:szCs w:val="20"/>
        </w:rPr>
        <w:tab/>
      </w:r>
      <w:r w:rsidRPr="00550890">
        <w:rPr>
          <w:rStyle w:val="BodyTextbold"/>
          <w:sz w:val="20"/>
          <w:szCs w:val="20"/>
        </w:rPr>
        <w:t xml:space="preserve">DO NOT CHANGE THE DOLLAR FIGURES IN </w:t>
      </w:r>
      <w:r w:rsidR="00961FBD" w:rsidRPr="00550890">
        <w:rPr>
          <w:rStyle w:val="BodyTextbold"/>
          <w:sz w:val="20"/>
          <w:szCs w:val="20"/>
        </w:rPr>
        <w:t>LINE-ITEM</w:t>
      </w:r>
      <w:r w:rsidR="00606F10" w:rsidRPr="00550890">
        <w:rPr>
          <w:rStyle w:val="BodyTextbold"/>
          <w:sz w:val="20"/>
          <w:szCs w:val="20"/>
        </w:rPr>
        <w:t> </w:t>
      </w:r>
      <w:r w:rsidRPr="00550890">
        <w:rPr>
          <w:rStyle w:val="BodyTextbold"/>
          <w:sz w:val="20"/>
          <w:szCs w:val="20"/>
        </w:rPr>
        <w:t>A ABOVE. ONLY INSERT</w:t>
      </w:r>
      <w:r w:rsidR="00606F10" w:rsidRPr="00550890">
        <w:rPr>
          <w:rStyle w:val="BodyTextbold"/>
          <w:sz w:val="20"/>
          <w:szCs w:val="20"/>
        </w:rPr>
        <w:t> </w:t>
      </w:r>
      <w:r w:rsidRPr="00550890">
        <w:rPr>
          <w:rStyle w:val="BodyTextbold"/>
          <w:sz w:val="20"/>
          <w:szCs w:val="20"/>
        </w:rPr>
        <w:t>% FIGURES.</w:t>
      </w:r>
    </w:p>
    <w:p w14:paraId="4F7C9930" w14:textId="7F3A57D1" w:rsidR="00D73132" w:rsidRPr="00550890" w:rsidRDefault="00D73132" w:rsidP="00EF6896">
      <w:pPr>
        <w:pStyle w:val="TableNotes"/>
      </w:pPr>
      <w:r w:rsidRPr="00550890">
        <w:rPr>
          <w:rStyle w:val="BodyTextbold"/>
          <w:sz w:val="20"/>
          <w:szCs w:val="20"/>
        </w:rPr>
        <w:t>Note 1:</w:t>
      </w:r>
      <w:r w:rsidR="00961FBD" w:rsidRPr="00550890">
        <w:tab/>
      </w:r>
      <w:r w:rsidRPr="00550890">
        <w:t xml:space="preserve">The figures for the </w:t>
      </w:r>
      <w:r w:rsidR="003F6E47" w:rsidRPr="00550890">
        <w:t>line-item</w:t>
      </w:r>
      <w:r w:rsidRPr="00550890">
        <w:t xml:space="preserve"> A ‘Direct Job Costs’ are arbitrary. These figures are provided by the Principal in this Tender Schedule M10 for the purposes of sensitivity analysis and deriving the indicative cost implication of the Tenderer's proposed percentages for On-Site Overhead, Off-Site Overhead and Profit Margin.</w:t>
      </w:r>
    </w:p>
    <w:p w14:paraId="7A0DB734" w14:textId="7C47EA81" w:rsidR="00D73132" w:rsidRPr="00550890" w:rsidRDefault="00D73132" w:rsidP="00EF6896">
      <w:pPr>
        <w:pStyle w:val="TableNotes"/>
      </w:pPr>
      <w:r w:rsidRPr="00550890">
        <w:rPr>
          <w:rStyle w:val="BodyTextbold"/>
          <w:sz w:val="20"/>
          <w:szCs w:val="20"/>
        </w:rPr>
        <w:t>Note 2:</w:t>
      </w:r>
      <w:r w:rsidR="00961FBD" w:rsidRPr="00550890">
        <w:tab/>
      </w:r>
      <w:r w:rsidRPr="00550890">
        <w:t>The resulting figure for ‘Amount to Tender Schedule M’ is hypothetical and shall not form part of the Tender Price nor the Contract Sum should the Tenderer be declared the successful tenderer by the Principal.</w:t>
      </w:r>
    </w:p>
    <w:p w14:paraId="7B3A2DE3" w14:textId="5FD757B0" w:rsidR="00D73132" w:rsidRDefault="00D73132" w:rsidP="00EF6896">
      <w:pPr>
        <w:pStyle w:val="TableNotes"/>
      </w:pPr>
      <w:r w:rsidRPr="00550890">
        <w:rPr>
          <w:b/>
          <w:bCs/>
        </w:rPr>
        <w:t>Note 3:</w:t>
      </w:r>
      <w:r>
        <w:tab/>
        <w:t>The Tenderer's proposed percentages for On-site Overhead, Off-site Overhead and Profit Margin, once accepted by the Principal shall be binding upon the successful Tenderer throughout the life of the Contract and may be used by the Administrator in the valuation of variations in accordance with the Conditions of Contract.</w:t>
      </w:r>
    </w:p>
    <w:p w14:paraId="01FF622B" w14:textId="1BBF82E9" w:rsidR="00D73132" w:rsidRDefault="00D73132" w:rsidP="00EF6896">
      <w:pPr>
        <w:pStyle w:val="TableNotes"/>
      </w:pPr>
      <w:r w:rsidRPr="00550890">
        <w:rPr>
          <w:b/>
          <w:bCs/>
        </w:rPr>
        <w:t>Note 4:</w:t>
      </w:r>
      <w:r w:rsidR="00550890">
        <w:rPr>
          <w:b/>
          <w:bCs/>
        </w:rPr>
        <w:tab/>
      </w:r>
      <w:r>
        <w:t>‘Direct Job Costs’, for the purposes of this Tender Schedule M10, are those costs incurred for an element of work nett of the Contractor's overhead and profit margin components (B, C and D). ‘Indirect Job Costs’ refer to On-site Overheads, Off-site Overheads and Profit Margin.</w:t>
      </w:r>
    </w:p>
    <w:p w14:paraId="3D65B31C" w14:textId="29C3BCC8" w:rsidR="00D73132" w:rsidRDefault="00D73132" w:rsidP="00EF6896">
      <w:pPr>
        <w:pStyle w:val="TableNotes"/>
      </w:pPr>
      <w:r w:rsidRPr="003F6E47">
        <w:rPr>
          <w:b/>
          <w:bCs/>
        </w:rPr>
        <w:t>Note 5:</w:t>
      </w:r>
      <w:r>
        <w:tab/>
        <w:t>‘On-Site Overhead’ for the purposes of this Tender Schedule M10 and in the valuation of variations and claims, pertain to all the Contractor's on-site preliminaries and indirect costs including, but not limited to, site management, site supervision/attendance, fees, permits, temporary works, tools, consumables, and so on associated with implementing the work related to the variation or claim, but excludes the specific preliminary items identified and priced separately in the Schedule of Rates or Schedule of Prices or other forms of Bills of Quantities forming part of the Contract documents.</w:t>
      </w:r>
    </w:p>
    <w:p w14:paraId="01950874" w14:textId="75302DE4" w:rsidR="00D73132" w:rsidRDefault="00D73132" w:rsidP="00EF6896">
      <w:pPr>
        <w:pStyle w:val="TableNotes"/>
      </w:pPr>
      <w:r w:rsidRPr="00DD6B47">
        <w:rPr>
          <w:b/>
          <w:bCs/>
        </w:rPr>
        <w:t>Note 6:</w:t>
      </w:r>
      <w:r>
        <w:tab/>
        <w:t>‘Off-Site Overhead’ for the purposes of this Tender Schedule M10 and in the valuation of variations and claims, pertain to the Tenderer's pre-estimated cost contribution of variations and claims to the portion of the Contractor's off-site/corporate/head office administration and management costs that has been allocated to the project.</w:t>
      </w:r>
    </w:p>
    <w:p w14:paraId="4D71F500" w14:textId="2353E148" w:rsidR="00D73132" w:rsidRDefault="00D73132" w:rsidP="00EF6896">
      <w:pPr>
        <w:pStyle w:val="TableNotes"/>
      </w:pPr>
      <w:r w:rsidRPr="00DD6B47">
        <w:rPr>
          <w:b/>
          <w:bCs/>
        </w:rPr>
        <w:t>Note 7:</w:t>
      </w:r>
      <w:r>
        <w:tab/>
        <w:t>‘Profit Margin’ pertains to the Tenderer's pre-estimate of anticipated profit margin from the implementation of variations.</w:t>
      </w:r>
    </w:p>
    <w:p w14:paraId="11E005F5" w14:textId="27D0D6F2" w:rsidR="00760164" w:rsidRDefault="00D73132" w:rsidP="00EF6896">
      <w:pPr>
        <w:pStyle w:val="TableNotes"/>
      </w:pPr>
      <w:r w:rsidRPr="00DD6B47">
        <w:rPr>
          <w:b/>
          <w:bCs/>
        </w:rPr>
        <w:lastRenderedPageBreak/>
        <w:t>Note 8:</w:t>
      </w:r>
      <w:r>
        <w:tab/>
        <w:t>The Tenderer, by submitting this Tender Schedule M10, acknowledges that while the indicative sum in this schedule shall not form part of the Tender Price, the information provided herein shall be used by the Principal in ascertaining the overall competitiveness of the tender submission.</w:t>
      </w:r>
    </w:p>
    <w:p w14:paraId="13D575A6" w14:textId="77777777" w:rsidR="002D099C" w:rsidRPr="003A5C8E" w:rsidRDefault="002D099C" w:rsidP="00EF6896">
      <w:pPr>
        <w:pStyle w:val="TableNot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3543"/>
        <w:gridCol w:w="2544"/>
      </w:tblGrid>
      <w:tr w:rsidR="002E074D" w14:paraId="7A4C84E0" w14:textId="77777777" w:rsidTr="005F2C63">
        <w:tc>
          <w:tcPr>
            <w:tcW w:w="5000" w:type="pct"/>
            <w:gridSpan w:val="3"/>
            <w:shd w:val="clear" w:color="auto" w:fill="auto"/>
          </w:tcPr>
          <w:p w14:paraId="5A51418C" w14:textId="77777777" w:rsidR="002E074D" w:rsidRDefault="002E074D" w:rsidP="003A5C8E">
            <w:pPr>
              <w:pStyle w:val="TableHeading"/>
              <w:jc w:val="left"/>
            </w:pPr>
            <w:r>
              <w:t>Authorisation</w:t>
            </w:r>
          </w:p>
        </w:tc>
      </w:tr>
      <w:tr w:rsidR="002E074D" w14:paraId="65C1DD93" w14:textId="77777777" w:rsidTr="005F2C63">
        <w:tc>
          <w:tcPr>
            <w:tcW w:w="5000" w:type="pct"/>
            <w:gridSpan w:val="3"/>
            <w:shd w:val="clear" w:color="auto" w:fill="auto"/>
          </w:tcPr>
          <w:p w14:paraId="64929097" w14:textId="41F246B9" w:rsidR="002E074D" w:rsidRDefault="002E074D" w:rsidP="003A5C8E">
            <w:pPr>
              <w:pStyle w:val="TableHeading"/>
              <w:jc w:val="left"/>
            </w:pPr>
            <w:r>
              <w:t xml:space="preserve">For and on behalf of </w:t>
            </w:r>
            <w:r w:rsidR="00833D52">
              <w:t>the Tenderer</w:t>
            </w:r>
          </w:p>
        </w:tc>
      </w:tr>
      <w:tr w:rsidR="002E074D" w14:paraId="11AC6902" w14:textId="77777777" w:rsidTr="00BC3D39">
        <w:tc>
          <w:tcPr>
            <w:tcW w:w="2014" w:type="pct"/>
            <w:shd w:val="clear" w:color="auto" w:fill="auto"/>
          </w:tcPr>
          <w:p w14:paraId="595E3FBF" w14:textId="5E48723C" w:rsidR="002E074D" w:rsidRPr="003A5C8E" w:rsidRDefault="002E074D" w:rsidP="00BC3D39">
            <w:pPr>
              <w:pStyle w:val="TableBodyTextsmall"/>
            </w:pPr>
            <w:r w:rsidRPr="003A5C8E">
              <w:t>Name</w:t>
            </w:r>
            <w:r w:rsidR="00833D52">
              <w:t> </w:t>
            </w:r>
            <w:r w:rsidRPr="003A5C8E">
              <w:t>/</w:t>
            </w:r>
            <w:r w:rsidR="00833D52">
              <w:t> </w:t>
            </w:r>
            <w:r w:rsidRPr="003A5C8E">
              <w:t>Position</w:t>
            </w:r>
          </w:p>
        </w:tc>
        <w:tc>
          <w:tcPr>
            <w:tcW w:w="1738" w:type="pct"/>
            <w:shd w:val="clear" w:color="auto" w:fill="auto"/>
          </w:tcPr>
          <w:p w14:paraId="0FC05915" w14:textId="77777777" w:rsidR="002E074D" w:rsidRDefault="002E074D" w:rsidP="00BC3D39">
            <w:pPr>
              <w:pStyle w:val="TableBodyTextsmall"/>
            </w:pPr>
            <w:r>
              <w:t>Signature</w:t>
            </w:r>
          </w:p>
        </w:tc>
        <w:tc>
          <w:tcPr>
            <w:tcW w:w="1248" w:type="pct"/>
            <w:shd w:val="clear" w:color="auto" w:fill="auto"/>
          </w:tcPr>
          <w:p w14:paraId="6126342C" w14:textId="77777777" w:rsidR="002E074D" w:rsidRDefault="002E074D" w:rsidP="00BC3D39">
            <w:pPr>
              <w:pStyle w:val="TableBodyTextsmall"/>
            </w:pPr>
            <w:r>
              <w:t>Date</w:t>
            </w:r>
          </w:p>
        </w:tc>
      </w:tr>
      <w:tr w:rsidR="002E074D" w14:paraId="7145A36B" w14:textId="77777777" w:rsidTr="00BC3D39">
        <w:tc>
          <w:tcPr>
            <w:tcW w:w="2014" w:type="pct"/>
            <w:shd w:val="clear" w:color="auto" w:fill="auto"/>
          </w:tcPr>
          <w:p w14:paraId="1E453038" w14:textId="3C471980" w:rsidR="002E074D" w:rsidRPr="003A5C8E" w:rsidRDefault="002E074D" w:rsidP="003A5C8E">
            <w:pPr>
              <w:pStyle w:val="TableBodyText"/>
            </w:pPr>
          </w:p>
        </w:tc>
        <w:tc>
          <w:tcPr>
            <w:tcW w:w="1738" w:type="pct"/>
            <w:shd w:val="clear" w:color="auto" w:fill="auto"/>
          </w:tcPr>
          <w:p w14:paraId="5F579A8D" w14:textId="77777777" w:rsidR="002E074D" w:rsidRDefault="002E074D" w:rsidP="003A5C8E">
            <w:pPr>
              <w:pStyle w:val="TableBodyText"/>
            </w:pPr>
          </w:p>
        </w:tc>
        <w:tc>
          <w:tcPr>
            <w:tcW w:w="1248" w:type="pct"/>
            <w:shd w:val="clear" w:color="auto" w:fill="auto"/>
          </w:tcPr>
          <w:p w14:paraId="3ED0F4A1" w14:textId="0EAA1ACB" w:rsidR="002E074D" w:rsidRDefault="002E074D" w:rsidP="003A5C8E">
            <w:pPr>
              <w:pStyle w:val="TableBodyText"/>
            </w:pPr>
          </w:p>
        </w:tc>
      </w:tr>
      <w:tr w:rsidR="00C34247" w14:paraId="3AC2018B" w14:textId="77777777" w:rsidTr="005F2C63">
        <w:tc>
          <w:tcPr>
            <w:tcW w:w="5000" w:type="pct"/>
            <w:gridSpan w:val="3"/>
            <w:shd w:val="clear" w:color="auto" w:fill="auto"/>
          </w:tcPr>
          <w:p w14:paraId="179B4565" w14:textId="604D3D8C" w:rsidR="00C34247" w:rsidRPr="003A5C8E" w:rsidRDefault="00C34247" w:rsidP="00BC3D39">
            <w:pPr>
              <w:pStyle w:val="TableBodyTextsmall"/>
            </w:pPr>
            <w:r w:rsidRPr="003A5C8E">
              <w:t xml:space="preserve">Name of </w:t>
            </w:r>
            <w:r w:rsidR="00833D52">
              <w:t>Tenderer</w:t>
            </w:r>
          </w:p>
        </w:tc>
      </w:tr>
      <w:tr w:rsidR="00BC3D39" w14:paraId="0A7C52AC" w14:textId="77777777" w:rsidTr="005F2C63">
        <w:tc>
          <w:tcPr>
            <w:tcW w:w="5000" w:type="pct"/>
            <w:gridSpan w:val="3"/>
            <w:shd w:val="clear" w:color="auto" w:fill="auto"/>
          </w:tcPr>
          <w:p w14:paraId="65BC790A" w14:textId="77777777" w:rsidR="00BC3D39" w:rsidRPr="003A5C8E" w:rsidRDefault="00BC3D39" w:rsidP="00BC3D39">
            <w:pPr>
              <w:pStyle w:val="TableBodyTextsmall"/>
            </w:pPr>
          </w:p>
        </w:tc>
      </w:tr>
      <w:tr w:rsidR="00556DBD" w:rsidRPr="00B927AC" w14:paraId="0DEF9ED1" w14:textId="77777777" w:rsidTr="00556DBD">
        <w:tc>
          <w:tcPr>
            <w:tcW w:w="5000" w:type="pct"/>
            <w:gridSpan w:val="3"/>
            <w:shd w:val="clear" w:color="auto" w:fill="auto"/>
          </w:tcPr>
          <w:p w14:paraId="10A46627" w14:textId="2ACD3704" w:rsidR="00556DBD" w:rsidRPr="00B927AC" w:rsidRDefault="00556DBD" w:rsidP="00B927AC">
            <w:pPr>
              <w:pStyle w:val="TableBodyTextsmall"/>
            </w:pPr>
            <w:r w:rsidRPr="00B927AC">
              <w:t xml:space="preserve">The Department of Transport and Main Roads </w:t>
            </w:r>
            <w:proofErr w:type="gramStart"/>
            <w:r w:rsidRPr="00B927AC">
              <w:t>collects</w:t>
            </w:r>
            <w:proofErr w:type="gramEnd"/>
            <w:r w:rsidRPr="00B927AC">
              <w:t xml:space="preserve">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51C48D3E" w14:textId="77777777" w:rsidR="00133AE0" w:rsidRPr="003A5C8E" w:rsidRDefault="00133AE0" w:rsidP="003A5C8E">
      <w:pPr>
        <w:pStyle w:val="BodyText"/>
      </w:pPr>
    </w:p>
    <w:sectPr w:rsidR="00133AE0" w:rsidRPr="003A5C8E" w:rsidSect="00E60075">
      <w:headerReference w:type="default" r:id="rId12"/>
      <w:footerReference w:type="default" r:id="rId13"/>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3D3F" w14:textId="77777777" w:rsidR="00EF2FDD" w:rsidRDefault="00EF2FDD">
      <w:r>
        <w:separator/>
      </w:r>
    </w:p>
    <w:p w14:paraId="7C3062DD" w14:textId="77777777" w:rsidR="00EF2FDD" w:rsidRDefault="00EF2FDD"/>
  </w:endnote>
  <w:endnote w:type="continuationSeparator" w:id="0">
    <w:p w14:paraId="2B32AA97" w14:textId="77777777" w:rsidR="00EF2FDD" w:rsidRDefault="00EF2FDD">
      <w:r>
        <w:continuationSeparator/>
      </w:r>
    </w:p>
    <w:p w14:paraId="51C7307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A0F" w14:textId="551FA6A5" w:rsidR="00C5054B" w:rsidRDefault="002E243A" w:rsidP="00A43C18">
    <w:pPr>
      <w:pStyle w:val="Footer"/>
    </w:pPr>
    <w:r>
      <w:t>Transport Infrastructure</w:t>
    </w:r>
    <w:r w:rsidR="002A0DAC">
      <w:t xml:space="preserve"> Contract</w:t>
    </w:r>
    <w:r w:rsidR="005E7F89">
      <w:t xml:space="preserve">, </w:t>
    </w:r>
    <w:r w:rsidR="00C5054B" w:rsidRPr="00391457">
      <w:t>Trans</w:t>
    </w:r>
    <w:r w:rsidR="00C5054B">
      <w:t xml:space="preserve">port and Main Roads, </w:t>
    </w:r>
    <w:r>
      <w:t>May </w:t>
    </w:r>
    <w:r w:rsidR="00CD2A07">
      <w:t>202</w:t>
    </w:r>
    <w:r>
      <w:t>6</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009C3">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009C3">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6F0B" w14:textId="77777777" w:rsidR="00EF2FDD" w:rsidRDefault="00EF2FDD">
      <w:r>
        <w:separator/>
      </w:r>
    </w:p>
    <w:p w14:paraId="408FEBF0" w14:textId="77777777" w:rsidR="00EF2FDD" w:rsidRDefault="00EF2FDD"/>
  </w:footnote>
  <w:footnote w:type="continuationSeparator" w:id="0">
    <w:p w14:paraId="7F3D6602" w14:textId="77777777" w:rsidR="00EF2FDD" w:rsidRDefault="00EF2FDD">
      <w:r>
        <w:continuationSeparator/>
      </w:r>
    </w:p>
    <w:p w14:paraId="717F51A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3274" w14:textId="01E721EC" w:rsidR="00C5054B" w:rsidRPr="00E60075" w:rsidRDefault="000735E1" w:rsidP="005F2C63">
    <w:pPr>
      <w:pStyle w:val="Cover1title"/>
    </w:pPr>
    <w:r w:rsidRPr="00E60075">
      <w:rPr>
        <w:noProof/>
      </w:rPr>
      <w:drawing>
        <wp:anchor distT="0" distB="0" distL="114300" distR="114300" simplePos="0" relativeHeight="251661312" behindDoc="1" locked="0" layoutInCell="1" allowOverlap="1" wp14:anchorId="25FEA527" wp14:editId="49D01CDB">
          <wp:simplePos x="0" y="0"/>
          <wp:positionH relativeFrom="margin">
            <wp:align>right</wp:align>
          </wp:positionH>
          <wp:positionV relativeFrom="paragraph">
            <wp:posOffset>5715</wp:posOffset>
          </wp:positionV>
          <wp:extent cx="2340000" cy="429000"/>
          <wp:effectExtent l="0" t="0" r="317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40000" cy="429000"/>
                  </a:xfrm>
                  <a:prstGeom prst="rect">
                    <a:avLst/>
                  </a:prstGeom>
                </pic:spPr>
              </pic:pic>
            </a:graphicData>
          </a:graphic>
          <wp14:sizeRelH relativeFrom="margin">
            <wp14:pctWidth>0</wp14:pctWidth>
          </wp14:sizeRelH>
          <wp14:sizeRelV relativeFrom="margin">
            <wp14:pctHeight>0</wp14:pctHeight>
          </wp14:sizeRelV>
        </wp:anchor>
      </w:drawing>
    </w:r>
    <w:r w:rsidR="002E243A">
      <w:t>Tender Schedule M10</w:t>
    </w:r>
  </w:p>
  <w:p w14:paraId="5B9B6A06" w14:textId="3DFCBD7C" w:rsidR="00C5054B" w:rsidRPr="005F2C63" w:rsidRDefault="002E243A" w:rsidP="005F2C63">
    <w:pPr>
      <w:pStyle w:val="HeaderChapterpart"/>
      <w:rPr>
        <w:sz w:val="28"/>
        <w:szCs w:val="36"/>
      </w:rPr>
    </w:pPr>
    <w:r>
      <w:rPr>
        <w:sz w:val="28"/>
        <w:szCs w:val="36"/>
      </w:rPr>
      <w:t>Overheads and Margin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5"/>
      <w:gridCol w:w="3321"/>
    </w:tblGrid>
    <w:tr w:rsidR="00133AE0" w:rsidRPr="00125B5A" w14:paraId="0A903938" w14:textId="77777777" w:rsidTr="003A5C8E">
      <w:trPr>
        <w:trHeight w:val="340"/>
      </w:trPr>
      <w:tc>
        <w:tcPr>
          <w:tcW w:w="2144" w:type="pct"/>
          <w:tcBorders>
            <w:top w:val="nil"/>
            <w:left w:val="nil"/>
            <w:bottom w:val="nil"/>
            <w:right w:val="single" w:sz="4" w:space="0" w:color="auto"/>
          </w:tcBorders>
          <w:shd w:val="clear" w:color="auto" w:fill="auto"/>
        </w:tcPr>
        <w:p w14:paraId="3D41440B" w14:textId="06472F96" w:rsidR="00C5054B" w:rsidRPr="005F2C63" w:rsidRDefault="002E243A" w:rsidP="003A5C8E">
          <w:pPr>
            <w:pStyle w:val="TableHeading"/>
            <w:jc w:val="left"/>
            <w:rPr>
              <w:sz w:val="24"/>
              <w:szCs w:val="24"/>
            </w:rPr>
          </w:pPr>
          <w:r>
            <w:rPr>
              <w:sz w:val="24"/>
              <w:szCs w:val="24"/>
            </w:rPr>
            <w:t>C7810.M10.TIC</w:t>
          </w:r>
        </w:p>
      </w:tc>
      <w:tc>
        <w:tcPr>
          <w:tcW w:w="1228" w:type="pct"/>
          <w:tcBorders>
            <w:left w:val="single" w:sz="4" w:space="0" w:color="auto"/>
          </w:tcBorders>
          <w:shd w:val="clear" w:color="auto" w:fill="auto"/>
        </w:tcPr>
        <w:p w14:paraId="0BDC3C88" w14:textId="77777777" w:rsidR="00C5054B" w:rsidRPr="005F2C63" w:rsidRDefault="00C5054B" w:rsidP="003A5C8E">
          <w:pPr>
            <w:pStyle w:val="TableHeading"/>
            <w:jc w:val="left"/>
            <w:rPr>
              <w:sz w:val="24"/>
              <w:szCs w:val="24"/>
            </w:rPr>
          </w:pPr>
          <w:r w:rsidRPr="005F2C63">
            <w:rPr>
              <w:sz w:val="24"/>
              <w:szCs w:val="24"/>
            </w:rPr>
            <w:t>Contract Number:</w:t>
          </w:r>
        </w:p>
      </w:tc>
      <w:tc>
        <w:tcPr>
          <w:tcW w:w="1628" w:type="pct"/>
          <w:shd w:val="clear" w:color="auto" w:fill="auto"/>
          <w:vAlign w:val="bottom"/>
        </w:tcPr>
        <w:p w14:paraId="1B0ADB6A" w14:textId="77777777" w:rsidR="00C5054B" w:rsidRPr="005F2C63" w:rsidRDefault="00C5054B" w:rsidP="003A5C8E">
          <w:pPr>
            <w:pStyle w:val="TableBodyText"/>
            <w:rPr>
              <w:sz w:val="24"/>
              <w:szCs w:val="24"/>
            </w:rPr>
          </w:pPr>
        </w:p>
      </w:tc>
    </w:tr>
  </w:tbl>
  <w:p w14:paraId="59EFC64D" w14:textId="77777777" w:rsidR="00C5054B" w:rsidRPr="00125B5A" w:rsidRDefault="00C5054B" w:rsidP="00C5054B">
    <w:pPr>
      <w:pStyle w:val="HeaderChapterpart"/>
      <w:pBdr>
        <w:bottom w:val="none" w:sz="0" w:space="0" w:color="auto"/>
      </w:pBdr>
    </w:pPr>
  </w:p>
  <w:p w14:paraId="5E975136"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7D7D4E"/>
    <w:multiLevelType w:val="multilevel"/>
    <w:tmpl w:val="B2B20138"/>
    <w:numStyleLink w:val="TableListAllLetter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7E34E1"/>
    <w:multiLevelType w:val="multilevel"/>
    <w:tmpl w:val="B2B20138"/>
    <w:numStyleLink w:val="TableListAllLetter3level"/>
  </w:abstractNum>
  <w:abstractNum w:abstractNumId="11" w15:restartNumberingAfterBreak="0">
    <w:nsid w:val="25590C01"/>
    <w:multiLevelType w:val="multilevel"/>
    <w:tmpl w:val="9B0216C0"/>
    <w:numStyleLink w:val="ListAllNum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537F5"/>
    <w:multiLevelType w:val="multilevel"/>
    <w:tmpl w:val="9B0216C0"/>
    <w:numStyleLink w:val="ListAllNum3Level"/>
  </w:abstractNum>
  <w:abstractNum w:abstractNumId="15"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0F2251"/>
    <w:multiLevelType w:val="multilevel"/>
    <w:tmpl w:val="168C5AE8"/>
    <w:numStyleLink w:val="ListAllLetter3Level"/>
  </w:abstractNum>
  <w:abstractNum w:abstractNumId="17" w15:restartNumberingAfterBreak="0">
    <w:nsid w:val="388B78DC"/>
    <w:multiLevelType w:val="multilevel"/>
    <w:tmpl w:val="168C5AE8"/>
    <w:numStyleLink w:val="ListAllLetter3Level"/>
  </w:abstractNum>
  <w:abstractNum w:abstractNumId="18" w15:restartNumberingAfterBreak="0">
    <w:nsid w:val="38B0774F"/>
    <w:multiLevelType w:val="multilevel"/>
    <w:tmpl w:val="B1CEB856"/>
    <w:numStyleLink w:val="ListAllBullets3Level"/>
  </w:abstractNum>
  <w:abstractNum w:abstractNumId="19"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877B7B"/>
    <w:multiLevelType w:val="multilevel"/>
    <w:tmpl w:val="B1CEB856"/>
    <w:numStyleLink w:val="ListAllBullets3Level"/>
  </w:abstractNum>
  <w:abstractNum w:abstractNumId="2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947686A"/>
    <w:multiLevelType w:val="multilevel"/>
    <w:tmpl w:val="236A166A"/>
    <w:numStyleLink w:val="TableListAllNum3Level"/>
  </w:abstractNum>
  <w:abstractNum w:abstractNumId="26"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205F81"/>
    <w:multiLevelType w:val="multilevel"/>
    <w:tmpl w:val="168C5AE8"/>
    <w:numStyleLink w:val="ListAllLetter3Level"/>
  </w:abstractNum>
  <w:abstractNum w:abstractNumId="28" w15:restartNumberingAfterBreak="0">
    <w:nsid w:val="53DB47E3"/>
    <w:multiLevelType w:val="multilevel"/>
    <w:tmpl w:val="A7EED6CC"/>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9" w15:restartNumberingAfterBreak="0">
    <w:nsid w:val="557D5356"/>
    <w:multiLevelType w:val="multilevel"/>
    <w:tmpl w:val="168C5AE8"/>
    <w:numStyleLink w:val="ListAllLetter3Level"/>
  </w:abstractNum>
  <w:abstractNum w:abstractNumId="30" w15:restartNumberingAfterBreak="0">
    <w:nsid w:val="57582309"/>
    <w:multiLevelType w:val="multilevel"/>
    <w:tmpl w:val="B1CEB856"/>
    <w:numStyleLink w:val="ListAllBullets3Level"/>
  </w:abstractNum>
  <w:abstractNum w:abstractNumId="31" w15:restartNumberingAfterBreak="0">
    <w:nsid w:val="58062E28"/>
    <w:multiLevelType w:val="multilevel"/>
    <w:tmpl w:val="168C5AE8"/>
    <w:numStyleLink w:val="ListAllLetter3Leve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B66D7"/>
    <w:multiLevelType w:val="singleLevel"/>
    <w:tmpl w:val="A774BA62"/>
    <w:name w:val="Bullet List 2"/>
    <w:lvl w:ilvl="0">
      <w:start w:val="1"/>
      <w:numFmt w:val="bullet"/>
      <w:lvlRestart w:val="0"/>
      <w:lvlText w:val="-"/>
      <w:lvlJc w:val="left"/>
      <w:pPr>
        <w:tabs>
          <w:tab w:val="num" w:pos="1134"/>
        </w:tabs>
        <w:ind w:left="1134" w:hanging="567"/>
      </w:pPr>
      <w:rPr>
        <w:rFonts w:ascii="Times New Roman" w:hAnsi="Times New Roman" w:cs="Times New Roman"/>
      </w:rPr>
    </w:lvl>
  </w:abstractNum>
  <w:abstractNum w:abstractNumId="34"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0E846D5"/>
    <w:multiLevelType w:val="multilevel"/>
    <w:tmpl w:val="9B0216C0"/>
    <w:numStyleLink w:val="ListAllNum3Level"/>
  </w:abstractNum>
  <w:abstractNum w:abstractNumId="36" w15:restartNumberingAfterBreak="0">
    <w:nsid w:val="71370EEB"/>
    <w:multiLevelType w:val="multilevel"/>
    <w:tmpl w:val="168C5AE8"/>
    <w:numStyleLink w:val="ListAllLetter3Level"/>
  </w:abstractNum>
  <w:abstractNum w:abstractNumId="37" w15:restartNumberingAfterBreak="0">
    <w:nsid w:val="72435204"/>
    <w:multiLevelType w:val="singleLevel"/>
    <w:tmpl w:val="F5EE55C4"/>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8"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C4F37AD"/>
    <w:multiLevelType w:val="multilevel"/>
    <w:tmpl w:val="DC821EBC"/>
    <w:numStyleLink w:val="TableListAllBullets3Level"/>
  </w:abstractNum>
  <w:abstractNum w:abstractNumId="41" w15:restartNumberingAfterBreak="0">
    <w:nsid w:val="7CB15E02"/>
    <w:multiLevelType w:val="multilevel"/>
    <w:tmpl w:val="DC821EBC"/>
    <w:numStyleLink w:val="TableListAllBullets3Level"/>
  </w:abstractNum>
  <w:abstractNum w:abstractNumId="42" w15:restartNumberingAfterBreak="0">
    <w:nsid w:val="7D5B61F2"/>
    <w:multiLevelType w:val="singleLevel"/>
    <w:tmpl w:val="F9D06710"/>
    <w:name w:val="Bullet List 3"/>
    <w:lvl w:ilvl="0">
      <w:start w:val="1"/>
      <w:numFmt w:val="bullet"/>
      <w:lvlRestart w:val="0"/>
      <w:lvlText w:val=""/>
      <w:lvlJc w:val="left"/>
      <w:pPr>
        <w:tabs>
          <w:tab w:val="num" w:pos="1701"/>
        </w:tabs>
        <w:ind w:left="1701" w:hanging="567"/>
      </w:pPr>
      <w:rPr>
        <w:rFonts w:ascii="Wingdings" w:hAnsi="Wingdings" w:hint="default"/>
      </w:rPr>
    </w:lvl>
  </w:abstractNum>
  <w:num w:numId="1" w16cid:durableId="1793742717">
    <w:abstractNumId w:val="7"/>
  </w:num>
  <w:num w:numId="2" w16cid:durableId="612368566">
    <w:abstractNumId w:val="19"/>
  </w:num>
  <w:num w:numId="3" w16cid:durableId="1088119868">
    <w:abstractNumId w:val="32"/>
  </w:num>
  <w:num w:numId="4" w16cid:durableId="1406099756">
    <w:abstractNumId w:val="1"/>
  </w:num>
  <w:num w:numId="5" w16cid:durableId="515582736">
    <w:abstractNumId w:val="12"/>
  </w:num>
  <w:num w:numId="6" w16cid:durableId="1643389538">
    <w:abstractNumId w:val="9"/>
  </w:num>
  <w:num w:numId="7" w16cid:durableId="1811750826">
    <w:abstractNumId w:val="5"/>
  </w:num>
  <w:num w:numId="8" w16cid:durableId="1178277587">
    <w:abstractNumId w:val="6"/>
  </w:num>
  <w:num w:numId="9" w16cid:durableId="1720087932">
    <w:abstractNumId w:val="24"/>
  </w:num>
  <w:num w:numId="10" w16cid:durableId="822233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84937">
    <w:abstractNumId w:val="37"/>
  </w:num>
  <w:num w:numId="12" w16cid:durableId="888800721">
    <w:abstractNumId w:val="33"/>
  </w:num>
  <w:num w:numId="13" w16cid:durableId="893270365">
    <w:abstractNumId w:val="42"/>
  </w:num>
  <w:num w:numId="14" w16cid:durableId="1068648711">
    <w:abstractNumId w:val="18"/>
  </w:num>
  <w:num w:numId="15" w16cid:durableId="37350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14126">
    <w:abstractNumId w:val="2"/>
  </w:num>
  <w:num w:numId="17" w16cid:durableId="900864740">
    <w:abstractNumId w:val="38"/>
  </w:num>
  <w:num w:numId="18" w16cid:durableId="1436826662">
    <w:abstractNumId w:val="21"/>
  </w:num>
  <w:num w:numId="19" w16cid:durableId="578440550">
    <w:abstractNumId w:val="13"/>
  </w:num>
  <w:num w:numId="20" w16cid:durableId="1553731711">
    <w:abstractNumId w:val="34"/>
  </w:num>
  <w:num w:numId="21" w16cid:durableId="684214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0974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24196">
    <w:abstractNumId w:val="30"/>
  </w:num>
  <w:num w:numId="24" w16cid:durableId="305430168">
    <w:abstractNumId w:val="41"/>
  </w:num>
  <w:num w:numId="25" w16cid:durableId="191039521">
    <w:abstractNumId w:val="20"/>
  </w:num>
  <w:num w:numId="26" w16cid:durableId="1658486588">
    <w:abstractNumId w:val="4"/>
  </w:num>
  <w:num w:numId="27" w16cid:durableId="12215506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608948">
    <w:abstractNumId w:val="39"/>
  </w:num>
  <w:num w:numId="29" w16cid:durableId="2085300158">
    <w:abstractNumId w:val="27"/>
  </w:num>
  <w:num w:numId="30" w16cid:durableId="1059938708">
    <w:abstractNumId w:val="14"/>
  </w:num>
  <w:num w:numId="31" w16cid:durableId="90008529">
    <w:abstractNumId w:val="0"/>
  </w:num>
  <w:num w:numId="32" w16cid:durableId="130833320">
    <w:abstractNumId w:val="22"/>
  </w:num>
  <w:num w:numId="33" w16cid:durableId="735014738">
    <w:abstractNumId w:val="35"/>
  </w:num>
  <w:num w:numId="34" w16cid:durableId="1841315774">
    <w:abstractNumId w:val="11"/>
  </w:num>
  <w:num w:numId="35" w16cid:durableId="1218395783">
    <w:abstractNumId w:val="36"/>
    <w:lvlOverride w:ilvl="0">
      <w:lvl w:ilvl="0">
        <w:start w:val="1"/>
        <w:numFmt w:val="lowerLetter"/>
        <w:lvlText w:val="%1)"/>
        <w:lvlJc w:val="left"/>
        <w:pPr>
          <w:tabs>
            <w:tab w:val="num" w:pos="720"/>
          </w:tabs>
          <w:ind w:left="720" w:hanging="360"/>
        </w:pPr>
        <w:rPr>
          <w:rFonts w:hint="default"/>
          <w:sz w:val="20"/>
        </w:rPr>
      </w:lvl>
    </w:lvlOverride>
  </w:num>
  <w:num w:numId="36" w16cid:durableId="63840850">
    <w:abstractNumId w:val="29"/>
  </w:num>
  <w:num w:numId="37" w16cid:durableId="2047683245">
    <w:abstractNumId w:val="40"/>
  </w:num>
  <w:num w:numId="38" w16cid:durableId="1186090813">
    <w:abstractNumId w:val="10"/>
  </w:num>
  <w:num w:numId="39" w16cid:durableId="679242270">
    <w:abstractNumId w:val="25"/>
  </w:num>
  <w:num w:numId="40" w16cid:durableId="771558123">
    <w:abstractNumId w:val="8"/>
  </w:num>
  <w:num w:numId="41" w16cid:durableId="858004899">
    <w:abstractNumId w:val="17"/>
  </w:num>
  <w:num w:numId="42" w16cid:durableId="817500599">
    <w:abstractNumId w:val="31"/>
    <w:lvlOverride w:ilvl="0">
      <w:lvl w:ilvl="0">
        <w:start w:val="1"/>
        <w:numFmt w:val="lowerLetter"/>
        <w:lvlText w:val="%1)"/>
        <w:lvlJc w:val="left"/>
        <w:pPr>
          <w:tabs>
            <w:tab w:val="num" w:pos="720"/>
          </w:tabs>
          <w:ind w:left="720" w:hanging="360"/>
        </w:pPr>
        <w:rPr>
          <w:rFonts w:hint="default"/>
          <w:sz w:val="24"/>
          <w:szCs w:val="28"/>
        </w:rPr>
      </w:lvl>
    </w:lvlOverride>
  </w:num>
  <w:num w:numId="43" w16cid:durableId="672295120">
    <w:abstractNumId w:val="16"/>
  </w:num>
  <w:num w:numId="44" w16cid:durableId="223105587">
    <w:abstractNumId w:val="23"/>
  </w:num>
  <w:num w:numId="45" w16cid:durableId="1978100766">
    <w:abstractNumId w:val="3"/>
  </w:num>
  <w:num w:numId="46" w16cid:durableId="918179213">
    <w:abstractNumId w:val="26"/>
  </w:num>
  <w:num w:numId="47" w16cid:durableId="8037771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3114"/>
    <w:rsid w:val="000157CD"/>
    <w:rsid w:val="00017E9F"/>
    <w:rsid w:val="00022028"/>
    <w:rsid w:val="00022FEC"/>
    <w:rsid w:val="000313CD"/>
    <w:rsid w:val="00032A95"/>
    <w:rsid w:val="00042CEB"/>
    <w:rsid w:val="0006499F"/>
    <w:rsid w:val="00066DBE"/>
    <w:rsid w:val="00070044"/>
    <w:rsid w:val="0007165A"/>
    <w:rsid w:val="0007179D"/>
    <w:rsid w:val="000735E1"/>
    <w:rsid w:val="000913ED"/>
    <w:rsid w:val="0009167C"/>
    <w:rsid w:val="00094B00"/>
    <w:rsid w:val="00096FC7"/>
    <w:rsid w:val="000B047B"/>
    <w:rsid w:val="000B71E8"/>
    <w:rsid w:val="000E1CE3"/>
    <w:rsid w:val="000E5F95"/>
    <w:rsid w:val="0010528D"/>
    <w:rsid w:val="00115E98"/>
    <w:rsid w:val="00125B5A"/>
    <w:rsid w:val="00133AE0"/>
    <w:rsid w:val="00172FEB"/>
    <w:rsid w:val="00176CC5"/>
    <w:rsid w:val="001A4752"/>
    <w:rsid w:val="001A5112"/>
    <w:rsid w:val="001A697D"/>
    <w:rsid w:val="001B1393"/>
    <w:rsid w:val="001C6957"/>
    <w:rsid w:val="001C6D5F"/>
    <w:rsid w:val="001E3E78"/>
    <w:rsid w:val="001F2035"/>
    <w:rsid w:val="00216756"/>
    <w:rsid w:val="00216F79"/>
    <w:rsid w:val="00217457"/>
    <w:rsid w:val="00226024"/>
    <w:rsid w:val="00231903"/>
    <w:rsid w:val="00232573"/>
    <w:rsid w:val="00234B98"/>
    <w:rsid w:val="00235999"/>
    <w:rsid w:val="002405CD"/>
    <w:rsid w:val="002407FF"/>
    <w:rsid w:val="00252E1C"/>
    <w:rsid w:val="002669B1"/>
    <w:rsid w:val="00271868"/>
    <w:rsid w:val="002738CB"/>
    <w:rsid w:val="00273C11"/>
    <w:rsid w:val="00277E0F"/>
    <w:rsid w:val="0028126A"/>
    <w:rsid w:val="00287680"/>
    <w:rsid w:val="002A0DAC"/>
    <w:rsid w:val="002A50A0"/>
    <w:rsid w:val="002D099C"/>
    <w:rsid w:val="002E074D"/>
    <w:rsid w:val="002E0B83"/>
    <w:rsid w:val="002E243A"/>
    <w:rsid w:val="002E63FE"/>
    <w:rsid w:val="002F2356"/>
    <w:rsid w:val="0030503A"/>
    <w:rsid w:val="003108B7"/>
    <w:rsid w:val="00315F53"/>
    <w:rsid w:val="00322F9D"/>
    <w:rsid w:val="003231FA"/>
    <w:rsid w:val="003323B1"/>
    <w:rsid w:val="00336228"/>
    <w:rsid w:val="00350E10"/>
    <w:rsid w:val="00361009"/>
    <w:rsid w:val="00361264"/>
    <w:rsid w:val="00363C04"/>
    <w:rsid w:val="003717FA"/>
    <w:rsid w:val="00376A0A"/>
    <w:rsid w:val="00383A3B"/>
    <w:rsid w:val="00391457"/>
    <w:rsid w:val="003960ED"/>
    <w:rsid w:val="003976BB"/>
    <w:rsid w:val="003A5033"/>
    <w:rsid w:val="003A5C8E"/>
    <w:rsid w:val="003C340E"/>
    <w:rsid w:val="003D1729"/>
    <w:rsid w:val="003E0E9D"/>
    <w:rsid w:val="003E3C82"/>
    <w:rsid w:val="003F6E47"/>
    <w:rsid w:val="00400CF8"/>
    <w:rsid w:val="004030EB"/>
    <w:rsid w:val="00403422"/>
    <w:rsid w:val="00444F95"/>
    <w:rsid w:val="004469A7"/>
    <w:rsid w:val="004525EA"/>
    <w:rsid w:val="00456933"/>
    <w:rsid w:val="00456A07"/>
    <w:rsid w:val="00465564"/>
    <w:rsid w:val="00477792"/>
    <w:rsid w:val="00493160"/>
    <w:rsid w:val="004C6D66"/>
    <w:rsid w:val="004D7425"/>
    <w:rsid w:val="004E2B05"/>
    <w:rsid w:val="004E3F40"/>
    <w:rsid w:val="004E49B7"/>
    <w:rsid w:val="004F4085"/>
    <w:rsid w:val="00501027"/>
    <w:rsid w:val="00501C09"/>
    <w:rsid w:val="00521D18"/>
    <w:rsid w:val="005233EF"/>
    <w:rsid w:val="00526282"/>
    <w:rsid w:val="00530265"/>
    <w:rsid w:val="005424A4"/>
    <w:rsid w:val="005477A1"/>
    <w:rsid w:val="00550890"/>
    <w:rsid w:val="00556DBD"/>
    <w:rsid w:val="00556E72"/>
    <w:rsid w:val="00566F93"/>
    <w:rsid w:val="00575CE8"/>
    <w:rsid w:val="005815CB"/>
    <w:rsid w:val="00582599"/>
    <w:rsid w:val="00582E91"/>
    <w:rsid w:val="0059511F"/>
    <w:rsid w:val="005C1DF1"/>
    <w:rsid w:val="005D2C2A"/>
    <w:rsid w:val="005D3973"/>
    <w:rsid w:val="005D4375"/>
    <w:rsid w:val="005D474C"/>
    <w:rsid w:val="005D59C0"/>
    <w:rsid w:val="005E4DD7"/>
    <w:rsid w:val="005E7F89"/>
    <w:rsid w:val="005F2C63"/>
    <w:rsid w:val="0060080E"/>
    <w:rsid w:val="00606F10"/>
    <w:rsid w:val="0061185E"/>
    <w:rsid w:val="00622BC5"/>
    <w:rsid w:val="00627EC8"/>
    <w:rsid w:val="00635475"/>
    <w:rsid w:val="00641639"/>
    <w:rsid w:val="00645A39"/>
    <w:rsid w:val="00653DDD"/>
    <w:rsid w:val="00656C01"/>
    <w:rsid w:val="00656F51"/>
    <w:rsid w:val="00666E20"/>
    <w:rsid w:val="00676214"/>
    <w:rsid w:val="00686875"/>
    <w:rsid w:val="006A6908"/>
    <w:rsid w:val="006B09FE"/>
    <w:rsid w:val="006C20AA"/>
    <w:rsid w:val="006C2B1A"/>
    <w:rsid w:val="006D11CF"/>
    <w:rsid w:val="006D2668"/>
    <w:rsid w:val="006D2FDF"/>
    <w:rsid w:val="006D52CB"/>
    <w:rsid w:val="006D553A"/>
    <w:rsid w:val="00723F1A"/>
    <w:rsid w:val="00730C95"/>
    <w:rsid w:val="007462A6"/>
    <w:rsid w:val="00760164"/>
    <w:rsid w:val="00764B73"/>
    <w:rsid w:val="007672DC"/>
    <w:rsid w:val="0077261D"/>
    <w:rsid w:val="0077302F"/>
    <w:rsid w:val="00785550"/>
    <w:rsid w:val="00793FA9"/>
    <w:rsid w:val="00796D7D"/>
    <w:rsid w:val="007C4319"/>
    <w:rsid w:val="007D0963"/>
    <w:rsid w:val="007D76AC"/>
    <w:rsid w:val="007E6BE4"/>
    <w:rsid w:val="00811807"/>
    <w:rsid w:val="008142F3"/>
    <w:rsid w:val="00833D52"/>
    <w:rsid w:val="00875111"/>
    <w:rsid w:val="008807C8"/>
    <w:rsid w:val="008843E8"/>
    <w:rsid w:val="008A19A0"/>
    <w:rsid w:val="008B00CE"/>
    <w:rsid w:val="008B1A84"/>
    <w:rsid w:val="008B3748"/>
    <w:rsid w:val="008B5B5F"/>
    <w:rsid w:val="008B61BF"/>
    <w:rsid w:val="008D02E2"/>
    <w:rsid w:val="008F36D9"/>
    <w:rsid w:val="008F47F2"/>
    <w:rsid w:val="00904118"/>
    <w:rsid w:val="0091452E"/>
    <w:rsid w:val="00926AFF"/>
    <w:rsid w:val="00936955"/>
    <w:rsid w:val="00940C46"/>
    <w:rsid w:val="00944A3A"/>
    <w:rsid w:val="00945942"/>
    <w:rsid w:val="00961FBD"/>
    <w:rsid w:val="00982F4B"/>
    <w:rsid w:val="0098641F"/>
    <w:rsid w:val="00996C59"/>
    <w:rsid w:val="009A030F"/>
    <w:rsid w:val="009A671A"/>
    <w:rsid w:val="009B39D2"/>
    <w:rsid w:val="009B6FF8"/>
    <w:rsid w:val="009E22DF"/>
    <w:rsid w:val="009E5C89"/>
    <w:rsid w:val="00A00F46"/>
    <w:rsid w:val="00A12D4E"/>
    <w:rsid w:val="00A20B17"/>
    <w:rsid w:val="00A27877"/>
    <w:rsid w:val="00A3289E"/>
    <w:rsid w:val="00A43C18"/>
    <w:rsid w:val="00A52AB4"/>
    <w:rsid w:val="00A832D7"/>
    <w:rsid w:val="00A9555C"/>
    <w:rsid w:val="00AA18F5"/>
    <w:rsid w:val="00AA6B2F"/>
    <w:rsid w:val="00AA7630"/>
    <w:rsid w:val="00AA7C6C"/>
    <w:rsid w:val="00AB3309"/>
    <w:rsid w:val="00AB5329"/>
    <w:rsid w:val="00AC154D"/>
    <w:rsid w:val="00AC4DD9"/>
    <w:rsid w:val="00AC5414"/>
    <w:rsid w:val="00AD4D04"/>
    <w:rsid w:val="00AD6DCC"/>
    <w:rsid w:val="00AD7634"/>
    <w:rsid w:val="00AE06C1"/>
    <w:rsid w:val="00AE43B4"/>
    <w:rsid w:val="00AE72A9"/>
    <w:rsid w:val="00AE78C4"/>
    <w:rsid w:val="00AF7DD6"/>
    <w:rsid w:val="00B4064C"/>
    <w:rsid w:val="00B54001"/>
    <w:rsid w:val="00B705E6"/>
    <w:rsid w:val="00B712C5"/>
    <w:rsid w:val="00B8333F"/>
    <w:rsid w:val="00B8519F"/>
    <w:rsid w:val="00B927AC"/>
    <w:rsid w:val="00BB09C2"/>
    <w:rsid w:val="00BB468F"/>
    <w:rsid w:val="00BB7228"/>
    <w:rsid w:val="00BC17C8"/>
    <w:rsid w:val="00BC3D39"/>
    <w:rsid w:val="00BC3ED2"/>
    <w:rsid w:val="00BC68B8"/>
    <w:rsid w:val="00BD257C"/>
    <w:rsid w:val="00BD5378"/>
    <w:rsid w:val="00BE0B54"/>
    <w:rsid w:val="00BE327E"/>
    <w:rsid w:val="00BE6F04"/>
    <w:rsid w:val="00BF0295"/>
    <w:rsid w:val="00BF2FA5"/>
    <w:rsid w:val="00BF373B"/>
    <w:rsid w:val="00BF7B37"/>
    <w:rsid w:val="00C06E5B"/>
    <w:rsid w:val="00C33EEE"/>
    <w:rsid w:val="00C34106"/>
    <w:rsid w:val="00C34247"/>
    <w:rsid w:val="00C352F9"/>
    <w:rsid w:val="00C4619F"/>
    <w:rsid w:val="00C50278"/>
    <w:rsid w:val="00C5054B"/>
    <w:rsid w:val="00C647FA"/>
    <w:rsid w:val="00C753BD"/>
    <w:rsid w:val="00C76378"/>
    <w:rsid w:val="00C81006"/>
    <w:rsid w:val="00C965C0"/>
    <w:rsid w:val="00CA107F"/>
    <w:rsid w:val="00CA3157"/>
    <w:rsid w:val="00CA4B9D"/>
    <w:rsid w:val="00CD2A07"/>
    <w:rsid w:val="00CD30F9"/>
    <w:rsid w:val="00D009A5"/>
    <w:rsid w:val="00D01D6F"/>
    <w:rsid w:val="00D12160"/>
    <w:rsid w:val="00D124FD"/>
    <w:rsid w:val="00D137DA"/>
    <w:rsid w:val="00D15248"/>
    <w:rsid w:val="00D16AAA"/>
    <w:rsid w:val="00D435F2"/>
    <w:rsid w:val="00D56593"/>
    <w:rsid w:val="00D67F00"/>
    <w:rsid w:val="00D73132"/>
    <w:rsid w:val="00D8447C"/>
    <w:rsid w:val="00D86598"/>
    <w:rsid w:val="00DA20DD"/>
    <w:rsid w:val="00DA4C1A"/>
    <w:rsid w:val="00DC076F"/>
    <w:rsid w:val="00DC376C"/>
    <w:rsid w:val="00DC4A0D"/>
    <w:rsid w:val="00DD5FCE"/>
    <w:rsid w:val="00DD6B47"/>
    <w:rsid w:val="00DE56ED"/>
    <w:rsid w:val="00DE5E0B"/>
    <w:rsid w:val="00DF1C54"/>
    <w:rsid w:val="00DF27E0"/>
    <w:rsid w:val="00DF40B1"/>
    <w:rsid w:val="00E009C3"/>
    <w:rsid w:val="00E07829"/>
    <w:rsid w:val="00E57C45"/>
    <w:rsid w:val="00E60075"/>
    <w:rsid w:val="00E61290"/>
    <w:rsid w:val="00E70EA9"/>
    <w:rsid w:val="00E724E3"/>
    <w:rsid w:val="00E7548D"/>
    <w:rsid w:val="00E8162F"/>
    <w:rsid w:val="00E82487"/>
    <w:rsid w:val="00E84619"/>
    <w:rsid w:val="00E91A1B"/>
    <w:rsid w:val="00E96F32"/>
    <w:rsid w:val="00EA319A"/>
    <w:rsid w:val="00EB6642"/>
    <w:rsid w:val="00EC0517"/>
    <w:rsid w:val="00ED06E5"/>
    <w:rsid w:val="00ED3D2B"/>
    <w:rsid w:val="00ED5C9C"/>
    <w:rsid w:val="00ED63B5"/>
    <w:rsid w:val="00EE3AA3"/>
    <w:rsid w:val="00EF2FDD"/>
    <w:rsid w:val="00EF6896"/>
    <w:rsid w:val="00F15554"/>
    <w:rsid w:val="00F27CC3"/>
    <w:rsid w:val="00F30D7C"/>
    <w:rsid w:val="00F322FA"/>
    <w:rsid w:val="00F43DE8"/>
    <w:rsid w:val="00F44BA4"/>
    <w:rsid w:val="00F45A8D"/>
    <w:rsid w:val="00F6215F"/>
    <w:rsid w:val="00F64B7F"/>
    <w:rsid w:val="00F675C1"/>
    <w:rsid w:val="00F70E96"/>
    <w:rsid w:val="00F87D4E"/>
    <w:rsid w:val="00FA5533"/>
    <w:rsid w:val="00FA5570"/>
    <w:rsid w:val="00FA752B"/>
    <w:rsid w:val="00FB1E71"/>
    <w:rsid w:val="00FB62F3"/>
    <w:rsid w:val="00FB66C6"/>
    <w:rsid w:val="00FC2AE6"/>
    <w:rsid w:val="00FC5568"/>
    <w:rsid w:val="00FC5DE8"/>
    <w:rsid w:val="00FC7935"/>
    <w:rsid w:val="00FD34C4"/>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8F8F45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112"/>
    <w:pPr>
      <w:spacing w:after="120" w:line="300" w:lineRule="atLeast"/>
    </w:pPr>
    <w:rPr>
      <w:rFonts w:ascii="Arial" w:hAnsi="Arial" w:cs="Arial"/>
      <w:color w:val="000000"/>
      <w:sz w:val="24"/>
    </w:rPr>
  </w:style>
  <w:style w:type="paragraph" w:styleId="Heading1">
    <w:name w:val="heading 1"/>
    <w:basedOn w:val="Normal"/>
    <w:next w:val="BodyText"/>
    <w:autoRedefine/>
    <w:qFormat/>
    <w:rsid w:val="001A5112"/>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1A5112"/>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1A5112"/>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1A5112"/>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1A5112"/>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1A51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5112"/>
  </w:style>
  <w:style w:type="paragraph" w:styleId="Header">
    <w:name w:val="header"/>
    <w:basedOn w:val="Normal"/>
    <w:link w:val="HeaderChar"/>
    <w:semiHidden/>
    <w:rsid w:val="001A5112"/>
    <w:pPr>
      <w:tabs>
        <w:tab w:val="center" w:pos="4153"/>
        <w:tab w:val="right" w:pos="8306"/>
      </w:tabs>
    </w:pPr>
  </w:style>
  <w:style w:type="paragraph" w:styleId="Footer">
    <w:name w:val="footer"/>
    <w:basedOn w:val="HeadingPartChapter"/>
    <w:link w:val="FooterChar"/>
    <w:autoRedefine/>
    <w:rsid w:val="001A5112"/>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1A5112"/>
    <w:pPr>
      <w:spacing w:line="360" w:lineRule="atLeast"/>
    </w:pPr>
    <w:rPr>
      <w:szCs w:val="22"/>
    </w:rPr>
  </w:style>
  <w:style w:type="character" w:styleId="PageNumber">
    <w:name w:val="page number"/>
    <w:basedOn w:val="DefaultParagraphFont"/>
    <w:semiHidden/>
    <w:rsid w:val="001A5112"/>
  </w:style>
  <w:style w:type="paragraph" w:styleId="DocumentMap">
    <w:name w:val="Document Map"/>
    <w:basedOn w:val="Normal"/>
    <w:link w:val="DocumentMapChar"/>
    <w:semiHidden/>
    <w:rsid w:val="001A5112"/>
    <w:rPr>
      <w:rFonts w:ascii="Tahoma" w:hAnsi="Tahoma" w:cs="Tahoma"/>
      <w:sz w:val="16"/>
      <w:szCs w:val="16"/>
    </w:rPr>
  </w:style>
  <w:style w:type="character" w:customStyle="1" w:styleId="DocumentMapChar">
    <w:name w:val="Document Map Char"/>
    <w:link w:val="DocumentMap"/>
    <w:semiHidden/>
    <w:rsid w:val="001A5112"/>
    <w:rPr>
      <w:rFonts w:ascii="Tahoma" w:hAnsi="Tahoma" w:cs="Tahoma"/>
      <w:color w:val="000000"/>
      <w:sz w:val="16"/>
      <w:szCs w:val="16"/>
    </w:rPr>
  </w:style>
  <w:style w:type="character" w:styleId="Hyperlink">
    <w:name w:val="Hyperlink"/>
    <w:basedOn w:val="DefaultParagraphFont"/>
    <w:uiPriority w:val="99"/>
    <w:rsid w:val="001A5112"/>
    <w:rPr>
      <w:color w:val="0563C1" w:themeColor="hyperlink"/>
      <w:u w:val="single"/>
    </w:rPr>
  </w:style>
  <w:style w:type="character" w:customStyle="1" w:styleId="BodyTextChar">
    <w:name w:val="Body Text Char"/>
    <w:link w:val="BodyText"/>
    <w:rsid w:val="001A5112"/>
    <w:rPr>
      <w:rFonts w:ascii="Arial" w:hAnsi="Arial" w:cs="Arial"/>
      <w:color w:val="000000"/>
      <w:sz w:val="24"/>
      <w:szCs w:val="22"/>
    </w:rPr>
  </w:style>
  <w:style w:type="paragraph" w:customStyle="1" w:styleId="TableNotes">
    <w:name w:val="Table Notes"/>
    <w:link w:val="TableNotesChar"/>
    <w:autoRedefine/>
    <w:rsid w:val="001A5112"/>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1A5112"/>
    <w:rPr>
      <w:rFonts w:ascii="Arial" w:hAnsi="Arial" w:cs="Arial"/>
      <w:color w:val="000000"/>
    </w:rPr>
  </w:style>
  <w:style w:type="paragraph" w:customStyle="1" w:styleId="HeadingPartChapter">
    <w:name w:val="Heading (Part / Chapter)"/>
    <w:basedOn w:val="Cover2subtitle"/>
    <w:rsid w:val="001A5112"/>
    <w:pPr>
      <w:tabs>
        <w:tab w:val="left" w:pos="567"/>
      </w:tabs>
      <w:spacing w:after="240"/>
    </w:pPr>
  </w:style>
  <w:style w:type="table" w:customStyle="1" w:styleId="Commentary">
    <w:name w:val="Commentary"/>
    <w:basedOn w:val="TableNormal"/>
    <w:rsid w:val="001A5112"/>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1A5112"/>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1A5112"/>
    <w:rPr>
      <w:sz w:val="32"/>
    </w:rPr>
  </w:style>
  <w:style w:type="paragraph" w:customStyle="1" w:styleId="Cover2subtitle">
    <w:name w:val="Cover 2 (subtitle)"/>
    <w:basedOn w:val="BodyText"/>
    <w:autoRedefine/>
    <w:rsid w:val="001A5112"/>
    <w:pPr>
      <w:spacing w:after="0"/>
    </w:pPr>
    <w:rPr>
      <w:b/>
      <w:color w:val="001224"/>
      <w:sz w:val="28"/>
      <w:szCs w:val="44"/>
    </w:rPr>
  </w:style>
  <w:style w:type="paragraph" w:customStyle="1" w:styleId="Cover1title">
    <w:name w:val="Cover 1 (title)"/>
    <w:basedOn w:val="BodyText"/>
    <w:autoRedefine/>
    <w:rsid w:val="001A5112"/>
    <w:pPr>
      <w:spacing w:after="0"/>
      <w:outlineLvl w:val="0"/>
    </w:pPr>
    <w:rPr>
      <w:b/>
      <w:color w:val="001224"/>
      <w:sz w:val="36"/>
      <w:szCs w:val="60"/>
    </w:rPr>
  </w:style>
  <w:style w:type="paragraph" w:customStyle="1" w:styleId="HoldPoint">
    <w:name w:val="HoldPoint"/>
    <w:basedOn w:val="BodyText"/>
    <w:next w:val="Normal"/>
    <w:link w:val="HoldPointChar"/>
    <w:rsid w:val="001A5112"/>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1A5112"/>
    <w:pPr>
      <w:numPr>
        <w:numId w:val="8"/>
      </w:numPr>
    </w:pPr>
  </w:style>
  <w:style w:type="numbering" w:customStyle="1" w:styleId="ListAllBullets3Level">
    <w:name w:val="List All Bullets (3 Level)"/>
    <w:rsid w:val="001A5112"/>
    <w:pPr>
      <w:numPr>
        <w:numId w:val="2"/>
      </w:numPr>
    </w:pPr>
  </w:style>
  <w:style w:type="paragraph" w:customStyle="1" w:styleId="TableFigureCaption2Figures">
    <w:name w:val="Table/Figure Caption 2 Figures"/>
    <w:basedOn w:val="TableFigureCaption1Tables"/>
    <w:rsid w:val="001A5112"/>
  </w:style>
  <w:style w:type="paragraph" w:customStyle="1" w:styleId="TableHeading">
    <w:name w:val="Table * Heading"/>
    <w:basedOn w:val="BodyText"/>
    <w:rsid w:val="001A5112"/>
    <w:pPr>
      <w:spacing w:before="60" w:after="60" w:line="240" w:lineRule="atLeast"/>
      <w:jc w:val="center"/>
    </w:pPr>
    <w:rPr>
      <w:b/>
      <w:sz w:val="22"/>
    </w:rPr>
  </w:style>
  <w:style w:type="paragraph" w:customStyle="1" w:styleId="TableBodyText">
    <w:name w:val="Table Body Text"/>
    <w:basedOn w:val="BodyText"/>
    <w:link w:val="TableBodyTextCharChar"/>
    <w:rsid w:val="001A5112"/>
    <w:pPr>
      <w:spacing w:before="60" w:after="60" w:line="240" w:lineRule="atLeast"/>
      <w:ind w:left="28"/>
    </w:pPr>
    <w:rPr>
      <w:sz w:val="22"/>
      <w:szCs w:val="20"/>
    </w:rPr>
  </w:style>
  <w:style w:type="paragraph" w:styleId="ListNumber">
    <w:name w:val="List Number"/>
    <w:basedOn w:val="BodyText"/>
    <w:semiHidden/>
    <w:rsid w:val="001A5112"/>
  </w:style>
  <w:style w:type="paragraph" w:styleId="ListNumber2">
    <w:name w:val="List Number 2"/>
    <w:basedOn w:val="BodyText"/>
    <w:semiHidden/>
    <w:rsid w:val="001A5112"/>
  </w:style>
  <w:style w:type="paragraph" w:styleId="ListNumber3">
    <w:name w:val="List Number 3"/>
    <w:basedOn w:val="BodyText"/>
    <w:semiHidden/>
    <w:rsid w:val="001A5112"/>
  </w:style>
  <w:style w:type="table" w:styleId="TableGrid">
    <w:name w:val="Table Grid"/>
    <w:basedOn w:val="TableNormal"/>
    <w:semiHidden/>
    <w:rsid w:val="001A5112"/>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1A5112"/>
    <w:pPr>
      <w:numPr>
        <w:numId w:val="6"/>
      </w:numPr>
    </w:pPr>
  </w:style>
  <w:style w:type="character" w:customStyle="1" w:styleId="BodyTextbold">
    <w:name w:val="Body Text (bold)"/>
    <w:rsid w:val="001A5112"/>
    <w:rPr>
      <w:rFonts w:ascii="Arial" w:hAnsi="Arial" w:cs="Arial"/>
      <w:b/>
      <w:sz w:val="24"/>
      <w:szCs w:val="22"/>
      <w:lang w:val="en-AU" w:eastAsia="en-AU" w:bidi="ar-SA"/>
    </w:rPr>
  </w:style>
  <w:style w:type="paragraph" w:styleId="TOC1">
    <w:name w:val="toc 1"/>
    <w:basedOn w:val="Normal"/>
    <w:next w:val="Normal"/>
    <w:autoRedefine/>
    <w:uiPriority w:val="39"/>
    <w:rsid w:val="001A5112"/>
    <w:pPr>
      <w:tabs>
        <w:tab w:val="left" w:pos="567"/>
        <w:tab w:val="right" w:leader="dot" w:pos="10206"/>
      </w:tabs>
      <w:spacing w:before="60" w:after="60"/>
    </w:pPr>
    <w:rPr>
      <w:b/>
      <w:noProof/>
    </w:rPr>
  </w:style>
  <w:style w:type="paragraph" w:styleId="TOC2">
    <w:name w:val="toc 2"/>
    <w:basedOn w:val="Normal"/>
    <w:next w:val="Normal"/>
    <w:autoRedefine/>
    <w:uiPriority w:val="39"/>
    <w:rsid w:val="001A5112"/>
    <w:pPr>
      <w:tabs>
        <w:tab w:val="left" w:pos="567"/>
        <w:tab w:val="right" w:leader="dot" w:pos="10206"/>
      </w:tabs>
      <w:spacing w:after="60"/>
    </w:pPr>
    <w:rPr>
      <w:noProof/>
    </w:rPr>
  </w:style>
  <w:style w:type="paragraph" w:styleId="TOC3">
    <w:name w:val="toc 3"/>
    <w:basedOn w:val="Normal"/>
    <w:next w:val="Normal"/>
    <w:autoRedefine/>
    <w:uiPriority w:val="39"/>
    <w:rsid w:val="001A5112"/>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1A5112"/>
    <w:pPr>
      <w:ind w:left="600"/>
    </w:pPr>
  </w:style>
  <w:style w:type="paragraph" w:customStyle="1" w:styleId="HeaderChapterpart">
    <w:name w:val="Header (Chapter/part #)"/>
    <w:rsid w:val="001A5112"/>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1A5112"/>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1A5112"/>
    <w:pPr>
      <w:keepNext/>
      <w:spacing w:before="240" w:line="360" w:lineRule="atLeast"/>
    </w:pPr>
    <w:rPr>
      <w:b/>
      <w:bCs/>
      <w:i/>
      <w:iCs/>
    </w:rPr>
  </w:style>
  <w:style w:type="paragraph" w:customStyle="1" w:styleId="TableFigureCaption3Appendices">
    <w:name w:val="Table/Figure Caption 3 Appendices"/>
    <w:basedOn w:val="TableFigureCaption1Tables"/>
    <w:rsid w:val="001A5112"/>
  </w:style>
  <w:style w:type="paragraph" w:customStyle="1" w:styleId="ListB3squareonly">
    <w:name w:val="List B3 (square) only"/>
    <w:basedOn w:val="Normal"/>
    <w:semiHidden/>
    <w:rsid w:val="001A5112"/>
    <w:pPr>
      <w:numPr>
        <w:ilvl w:val="2"/>
        <w:numId w:val="10"/>
      </w:numPr>
    </w:pPr>
  </w:style>
  <w:style w:type="numbering" w:customStyle="1" w:styleId="TableListSmallNumber">
    <w:name w:val="Table List Small Number"/>
    <w:basedOn w:val="TableListAllNum3Level"/>
    <w:semiHidden/>
    <w:rsid w:val="001A5112"/>
    <w:pPr>
      <w:numPr>
        <w:numId w:val="9"/>
      </w:numPr>
    </w:pPr>
  </w:style>
  <w:style w:type="numbering" w:customStyle="1" w:styleId="TableListAllBullets3Level">
    <w:name w:val="Table List All Bullets (3 Level)"/>
    <w:rsid w:val="001A5112"/>
    <w:pPr>
      <w:numPr>
        <w:numId w:val="3"/>
      </w:numPr>
    </w:pPr>
  </w:style>
  <w:style w:type="paragraph" w:customStyle="1" w:styleId="ListB1dotonly">
    <w:name w:val="List B1 (dot) only"/>
    <w:basedOn w:val="ListB3squareonly"/>
    <w:semiHidden/>
    <w:rsid w:val="001A5112"/>
    <w:pPr>
      <w:numPr>
        <w:ilvl w:val="0"/>
      </w:numPr>
    </w:pPr>
  </w:style>
  <w:style w:type="numbering" w:customStyle="1" w:styleId="TableListAllLetter3level">
    <w:name w:val="Table List All Letter (3 level)"/>
    <w:basedOn w:val="TableListAllBullets3Level"/>
    <w:rsid w:val="001A5112"/>
    <w:pPr>
      <w:numPr>
        <w:numId w:val="4"/>
      </w:numPr>
    </w:pPr>
  </w:style>
  <w:style w:type="paragraph" w:customStyle="1" w:styleId="TableBodyTextsmall">
    <w:name w:val="Table Body Text (small)"/>
    <w:basedOn w:val="TableBodyText"/>
    <w:link w:val="TableBodyTextsmallChar"/>
    <w:rsid w:val="001A5112"/>
  </w:style>
  <w:style w:type="numbering" w:customStyle="1" w:styleId="ListAllLetter3Level">
    <w:name w:val="List All Letter (3 Level)"/>
    <w:basedOn w:val="NoList"/>
    <w:rsid w:val="001A5112"/>
    <w:pPr>
      <w:numPr>
        <w:numId w:val="5"/>
      </w:numPr>
    </w:pPr>
  </w:style>
  <w:style w:type="character" w:customStyle="1" w:styleId="TableBodyTextCharChar">
    <w:name w:val="Table Body Text Char Char"/>
    <w:link w:val="TableBodyText"/>
    <w:rsid w:val="001A5112"/>
    <w:rPr>
      <w:rFonts w:ascii="Arial" w:hAnsi="Arial" w:cs="Arial"/>
      <w:color w:val="000000"/>
      <w:sz w:val="22"/>
    </w:rPr>
  </w:style>
  <w:style w:type="paragraph" w:customStyle="1" w:styleId="ListB2dashonly">
    <w:name w:val="List B2 (dash) only"/>
    <w:basedOn w:val="ListB1dotonly"/>
    <w:semiHidden/>
    <w:rsid w:val="001A5112"/>
    <w:pPr>
      <w:numPr>
        <w:ilvl w:val="1"/>
      </w:numPr>
    </w:pPr>
  </w:style>
  <w:style w:type="numbering" w:customStyle="1" w:styleId="TableListAllNum3Level">
    <w:name w:val="Table List All Num (3 Level)"/>
    <w:basedOn w:val="TableListAllLetter3level"/>
    <w:rsid w:val="001A5112"/>
    <w:pPr>
      <w:numPr>
        <w:numId w:val="7"/>
      </w:numPr>
    </w:pPr>
  </w:style>
  <w:style w:type="character" w:customStyle="1" w:styleId="BodyTextitalic">
    <w:name w:val="Body Text (italic)"/>
    <w:rsid w:val="001A5112"/>
    <w:rPr>
      <w:rFonts w:ascii="Arial" w:hAnsi="Arial" w:cs="Arial"/>
      <w:i/>
      <w:sz w:val="24"/>
      <w:szCs w:val="22"/>
      <w:lang w:val="en-AU" w:eastAsia="en-AU" w:bidi="ar-SA"/>
    </w:rPr>
  </w:style>
  <w:style w:type="character" w:customStyle="1" w:styleId="BodyTextitalicsbold">
    <w:name w:val="Body Text (italics bold)"/>
    <w:rsid w:val="001A5112"/>
    <w:rPr>
      <w:rFonts w:ascii="Arial" w:hAnsi="Arial" w:cs="Arial"/>
      <w:b/>
      <w:i/>
      <w:sz w:val="24"/>
      <w:szCs w:val="22"/>
      <w:lang w:val="en-AU" w:eastAsia="en-AU" w:bidi="ar-SA"/>
    </w:rPr>
  </w:style>
  <w:style w:type="paragraph" w:styleId="TableofFigures">
    <w:name w:val="table of figures"/>
    <w:basedOn w:val="Normal"/>
    <w:next w:val="Normal"/>
    <w:semiHidden/>
    <w:rsid w:val="001A5112"/>
  </w:style>
  <w:style w:type="character" w:customStyle="1" w:styleId="FooterChar">
    <w:name w:val="Footer Char"/>
    <w:basedOn w:val="DefaultParagraphFont"/>
    <w:link w:val="Footer"/>
    <w:rsid w:val="00F27CC3"/>
    <w:rPr>
      <w:rFonts w:ascii="Arial" w:hAnsi="Arial" w:cs="Arial"/>
      <w:color w:val="001224"/>
      <w:szCs w:val="18"/>
    </w:rPr>
  </w:style>
  <w:style w:type="character" w:customStyle="1" w:styleId="HeaderChar">
    <w:name w:val="Header Char"/>
    <w:basedOn w:val="DefaultParagraphFont"/>
    <w:link w:val="Header"/>
    <w:semiHidden/>
    <w:rsid w:val="00F27CC3"/>
    <w:rPr>
      <w:rFonts w:ascii="Arial" w:hAnsi="Arial" w:cs="Arial"/>
      <w:color w:val="000000"/>
      <w:sz w:val="24"/>
    </w:rPr>
  </w:style>
  <w:style w:type="paragraph" w:customStyle="1" w:styleId="TableBodyTextbold">
    <w:name w:val="Table Body Text (bold)"/>
    <w:basedOn w:val="TableBodyText"/>
    <w:link w:val="TableBodyTextboldChar"/>
    <w:qFormat/>
    <w:rsid w:val="001A5112"/>
    <w:rPr>
      <w:b/>
    </w:rPr>
  </w:style>
  <w:style w:type="character" w:customStyle="1" w:styleId="TableBodyTextboldChar">
    <w:name w:val="Table Body Text (bold) Char"/>
    <w:basedOn w:val="TableBodyTextCharChar"/>
    <w:link w:val="TableBodyTextbold"/>
    <w:rsid w:val="001A5112"/>
    <w:rPr>
      <w:rFonts w:ascii="Arial" w:hAnsi="Arial" w:cs="Arial"/>
      <w:b/>
      <w:color w:val="000000"/>
      <w:sz w:val="22"/>
    </w:rPr>
  </w:style>
  <w:style w:type="paragraph" w:customStyle="1" w:styleId="TableBodyTextitalic">
    <w:name w:val="Table Body Text (italic)"/>
    <w:basedOn w:val="TableBodyText"/>
    <w:link w:val="TableBodyTextitalicChar"/>
    <w:qFormat/>
    <w:rsid w:val="001A5112"/>
    <w:rPr>
      <w:i/>
    </w:rPr>
  </w:style>
  <w:style w:type="paragraph" w:customStyle="1" w:styleId="TableBodyTextitalicsbold">
    <w:name w:val="Table Body Text (italics bold)"/>
    <w:basedOn w:val="TableBodyText"/>
    <w:qFormat/>
    <w:rsid w:val="001A5112"/>
    <w:rPr>
      <w:b/>
      <w:i/>
    </w:rPr>
  </w:style>
  <w:style w:type="paragraph" w:customStyle="1" w:styleId="TableBodyTextsmallbold">
    <w:name w:val="Table Body Text (small) (bold)"/>
    <w:basedOn w:val="TableBodyTextsmall"/>
    <w:link w:val="TableBodyTextsmallboldChar"/>
    <w:autoRedefine/>
    <w:qFormat/>
    <w:rsid w:val="001A5112"/>
    <w:rPr>
      <w:b/>
    </w:rPr>
  </w:style>
  <w:style w:type="character" w:customStyle="1" w:styleId="TableBodyTextsmallChar">
    <w:name w:val="Table Body Text (small) Char"/>
    <w:basedOn w:val="TableBodyTextCharChar"/>
    <w:link w:val="TableBodyTextsmall"/>
    <w:rsid w:val="001A5112"/>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1A5112"/>
    <w:rPr>
      <w:rFonts w:ascii="Arial" w:hAnsi="Arial" w:cs="Arial"/>
      <w:b/>
      <w:color w:val="000000"/>
      <w:sz w:val="22"/>
    </w:rPr>
  </w:style>
  <w:style w:type="character" w:customStyle="1" w:styleId="TableBodyTextitalicChar">
    <w:name w:val="Table Body Text (italic) Char"/>
    <w:basedOn w:val="TableBodyTextCharChar"/>
    <w:link w:val="TableBodyTextitalic"/>
    <w:rsid w:val="001A5112"/>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1A5112"/>
    <w:rPr>
      <w:i/>
    </w:rPr>
  </w:style>
  <w:style w:type="character" w:customStyle="1" w:styleId="TableBodyTextsmallitalicChar">
    <w:name w:val="Table Body Text (small) (italic) Char"/>
    <w:basedOn w:val="TableBodyTextsmallChar"/>
    <w:link w:val="TableBodyTextsmallitalic"/>
    <w:rsid w:val="001A5112"/>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1A5112"/>
    <w:rPr>
      <w:b/>
      <w:i/>
    </w:rPr>
  </w:style>
  <w:style w:type="character" w:customStyle="1" w:styleId="TableBodyTextsmallitalicsboldChar">
    <w:name w:val="Table Body Text (small) (italics bold) Char"/>
    <w:basedOn w:val="TableBodyTextsmallChar"/>
    <w:link w:val="TableBodyTextsmallitalicsbold"/>
    <w:rsid w:val="001A5112"/>
    <w:rPr>
      <w:rFonts w:ascii="Arial" w:hAnsi="Arial" w:cs="Arial"/>
      <w:b/>
      <w:i/>
      <w:color w:val="000000"/>
      <w:sz w:val="22"/>
    </w:rPr>
  </w:style>
  <w:style w:type="paragraph" w:customStyle="1" w:styleId="Guidancetextbody">
    <w:name w:val="Guidance text (body)"/>
    <w:basedOn w:val="Normal"/>
    <w:link w:val="GuidancetextbodyChar"/>
    <w:qFormat/>
    <w:rsid w:val="001A5112"/>
    <w:rPr>
      <w:i/>
      <w:color w:val="538135"/>
    </w:rPr>
  </w:style>
  <w:style w:type="character" w:customStyle="1" w:styleId="GuidancetextbodyChar">
    <w:name w:val="Guidance text (body) Char"/>
    <w:basedOn w:val="DefaultParagraphFont"/>
    <w:link w:val="Guidancetextbody"/>
    <w:rsid w:val="001A5112"/>
    <w:rPr>
      <w:rFonts w:ascii="Arial" w:hAnsi="Arial" w:cs="Arial"/>
      <w:i/>
      <w:color w:val="538135"/>
      <w:sz w:val="24"/>
    </w:rPr>
  </w:style>
  <w:style w:type="paragraph" w:customStyle="1" w:styleId="GuidanceTexttable">
    <w:name w:val="Guidance Text (table)"/>
    <w:basedOn w:val="TableBodyText"/>
    <w:link w:val="GuidanceTexttableChar"/>
    <w:qFormat/>
    <w:rsid w:val="001A5112"/>
    <w:rPr>
      <w:i/>
      <w:color w:val="538135"/>
      <w:szCs w:val="22"/>
    </w:rPr>
  </w:style>
  <w:style w:type="character" w:customStyle="1" w:styleId="GuidanceTexttableChar">
    <w:name w:val="Guidance Text (table) Char"/>
    <w:basedOn w:val="BodyTextChar"/>
    <w:link w:val="GuidanceTexttable"/>
    <w:rsid w:val="001A5112"/>
    <w:rPr>
      <w:rFonts w:ascii="Arial" w:hAnsi="Arial" w:cs="Arial"/>
      <w:i/>
      <w:color w:val="538135"/>
      <w:sz w:val="22"/>
      <w:szCs w:val="22"/>
    </w:rPr>
  </w:style>
  <w:style w:type="paragraph" w:customStyle="1" w:styleId="Guidancetextsmall">
    <w:name w:val="Guidance text (small)"/>
    <w:basedOn w:val="TableBodyText"/>
    <w:link w:val="GuidancetextsmallChar"/>
    <w:qFormat/>
    <w:rsid w:val="001A5112"/>
    <w:rPr>
      <w:i/>
      <w:color w:val="538135"/>
    </w:rPr>
  </w:style>
  <w:style w:type="character" w:customStyle="1" w:styleId="GuidancetextsmallChar">
    <w:name w:val="Guidance text (small) Char"/>
    <w:basedOn w:val="TableBodyTextCharChar"/>
    <w:link w:val="Guidancetextsmall"/>
    <w:rsid w:val="001A5112"/>
    <w:rPr>
      <w:rFonts w:ascii="Arial" w:hAnsi="Arial" w:cs="Arial"/>
      <w:i/>
      <w:color w:val="538135"/>
      <w:sz w:val="22"/>
    </w:rPr>
  </w:style>
  <w:style w:type="paragraph" w:styleId="Revision">
    <w:name w:val="Revision"/>
    <w:hidden/>
    <w:uiPriority w:val="99"/>
    <w:semiHidden/>
    <w:rsid w:val="00E724E3"/>
    <w:rPr>
      <w:rFonts w:ascii="Noto Sans" w:hAnsi="Noto Sans"/>
      <w:sz w:val="24"/>
      <w:szCs w:val="24"/>
    </w:rPr>
  </w:style>
  <w:style w:type="character" w:styleId="PlaceholderText">
    <w:name w:val="Placeholder Text"/>
    <w:basedOn w:val="DefaultParagraphFont"/>
    <w:uiPriority w:val="99"/>
    <w:semiHidden/>
    <w:rsid w:val="00BC3D39"/>
    <w:rPr>
      <w:color w:val="666666"/>
    </w:rPr>
  </w:style>
  <w:style w:type="character" w:styleId="CommentReference">
    <w:name w:val="annotation reference"/>
    <w:basedOn w:val="DefaultParagraphFont"/>
    <w:rsid w:val="00EF6896"/>
    <w:rPr>
      <w:sz w:val="16"/>
      <w:szCs w:val="16"/>
    </w:rPr>
  </w:style>
  <w:style w:type="paragraph" w:styleId="CommentText">
    <w:name w:val="annotation text"/>
    <w:basedOn w:val="Normal"/>
    <w:link w:val="CommentTextChar"/>
    <w:rsid w:val="00EF6896"/>
    <w:pPr>
      <w:spacing w:line="240" w:lineRule="auto"/>
    </w:pPr>
    <w:rPr>
      <w:sz w:val="20"/>
    </w:rPr>
  </w:style>
  <w:style w:type="character" w:customStyle="1" w:styleId="CommentTextChar">
    <w:name w:val="Comment Text Char"/>
    <w:basedOn w:val="DefaultParagraphFont"/>
    <w:link w:val="CommentText"/>
    <w:rsid w:val="00EF6896"/>
    <w:rPr>
      <w:rFonts w:ascii="Noto Sans" w:hAnsi="Noto Sans"/>
    </w:rPr>
  </w:style>
  <w:style w:type="paragraph" w:styleId="CommentSubject">
    <w:name w:val="annotation subject"/>
    <w:basedOn w:val="CommentText"/>
    <w:next w:val="CommentText"/>
    <w:link w:val="CommentSubjectChar"/>
    <w:rsid w:val="00EF6896"/>
    <w:rPr>
      <w:b/>
      <w:bCs/>
    </w:rPr>
  </w:style>
  <w:style w:type="character" w:customStyle="1" w:styleId="CommentSubjectChar">
    <w:name w:val="Comment Subject Char"/>
    <w:basedOn w:val="CommentTextChar"/>
    <w:link w:val="CommentSubject"/>
    <w:rsid w:val="00EF6896"/>
    <w:rPr>
      <w:rFonts w:ascii="Noto Sans" w:hAnsi="Noto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079116">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purl.org/dc/dcmitype/"/>
    <ds:schemaRef ds:uri="ec972935-d489-4a83-af2a-c34816ed2832"/>
    <ds:schemaRef ds:uri="http://purl.org/dc/terms/"/>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9B9448E3-9367-49A8-945C-D0FEC40C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2</Pages>
  <Words>652</Words>
  <Characters>3631</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C7810.M10.TIC - Tender Schedule M10</vt:lpstr>
    </vt:vector>
  </TitlesOfParts>
  <Company>Department of Transport and Main Roads</Company>
  <LinksUpToDate>false</LinksUpToDate>
  <CharactersWithSpaces>4238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C7810.M10.TIC - Tender Schedule M10</dc:title>
  <dc:subject>Overheads and Margin</dc:subject>
  <dc:creator>Department of Transport and Main Roads</dc:creator>
  <cp:keywords>contract; form; IC, Infrastructure Contract, TIC</cp:keywords>
  <dc:description/>
  <cp:lastModifiedBy>Kirsten M Firmin</cp:lastModifiedBy>
  <cp:revision>2</cp:revision>
  <cp:lastPrinted>2013-06-20T03:17:00Z</cp:lastPrinted>
  <dcterms:created xsi:type="dcterms:W3CDTF">2026-05-06T01:31:00Z</dcterms:created>
  <dcterms:modified xsi:type="dcterms:W3CDTF">2026-05-06T01:31:00Z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