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730" w14:textId="470030DF" w:rsidR="007F3820" w:rsidRDefault="007F3820" w:rsidP="007F3820">
      <w:pPr>
        <w:pStyle w:val="BodyText"/>
      </w:pPr>
      <w:r>
        <w:t xml:space="preserve">The Tenderer’s attention is directed to the Conditions of Tendering Annexure and General Conditions of Contract. Where this Tender Schedule is shown to be required, an outline of the Tenderer’s proposed method of compliance with </w:t>
      </w:r>
      <w:r w:rsidR="00400746">
        <w:t xml:space="preserve">the </w:t>
      </w:r>
      <w:r w:rsidR="00400746" w:rsidRPr="00007C87">
        <w:rPr>
          <w:rStyle w:val="BodyTextitalic"/>
        </w:rPr>
        <w:t>Queensland</w:t>
      </w:r>
      <w:r w:rsidR="001928AF" w:rsidRPr="00007C87">
        <w:rPr>
          <w:rStyle w:val="BodyTextitalic"/>
        </w:rPr>
        <w:t xml:space="preserve"> Procurement Policy</w:t>
      </w:r>
      <w:r w:rsidR="00906716">
        <w:t xml:space="preserve"> 2026</w:t>
      </w:r>
      <w:r w:rsidR="004C0923">
        <w:t> </w:t>
      </w:r>
      <w:r w:rsidR="001306CE">
        <w:t>(QPP)</w:t>
      </w:r>
      <w:r w:rsidR="00535394">
        <w:t xml:space="preserve"> principles</w:t>
      </w:r>
      <w:r w:rsidR="001928AF">
        <w:t xml:space="preserve"> </w:t>
      </w:r>
      <w:r w:rsidR="00FE4966">
        <w:t xml:space="preserve">must </w:t>
      </w:r>
      <w:r w:rsidR="001928AF">
        <w:t xml:space="preserve">be </w:t>
      </w:r>
      <w:r>
        <w:t xml:space="preserve">provided </w:t>
      </w:r>
      <w:r w:rsidR="004962D8">
        <w:t>on</w:t>
      </w:r>
      <w:r w:rsidR="00451F23">
        <w:t>,</w:t>
      </w:r>
      <w:r w:rsidR="004962D8">
        <w:t xml:space="preserve"> or</w:t>
      </w:r>
      <w:r>
        <w:t xml:space="preserve"> attached to</w:t>
      </w:r>
      <w:r w:rsidR="00451F23">
        <w:t>,</w:t>
      </w:r>
      <w:r>
        <w:t xml:space="preserve"> this Tender Schedule.</w:t>
      </w:r>
    </w:p>
    <w:tbl>
      <w:tblPr>
        <w:tblStyle w:val="Commentary"/>
        <w:tblW w:w="10183" w:type="dxa"/>
        <w:tblLook w:val="04A0" w:firstRow="1" w:lastRow="0" w:firstColumn="1" w:lastColumn="0" w:noHBand="0" w:noVBand="1"/>
      </w:tblPr>
      <w:tblGrid>
        <w:gridCol w:w="10183"/>
      </w:tblGrid>
      <w:tr w:rsidR="0085676B" w:rsidRPr="0085676B" w14:paraId="6FACE902" w14:textId="77777777" w:rsidTr="006C5EBC">
        <w:tc>
          <w:tcPr>
            <w:tcW w:w="10183" w:type="dxa"/>
            <w:vAlign w:val="top"/>
          </w:tcPr>
          <w:p w14:paraId="5D395F89" w14:textId="71445AE5" w:rsidR="00007C87" w:rsidRDefault="0019666A" w:rsidP="00113A6B">
            <w:pPr>
              <w:pStyle w:val="BodyText"/>
              <w:rPr>
                <w:rStyle w:val="BodyTextitalic"/>
                <w:i w:val="0"/>
                <w:iCs/>
              </w:rPr>
            </w:pPr>
            <w:r w:rsidRPr="004A268F">
              <w:rPr>
                <w:rStyle w:val="BodyTextitalic"/>
                <w:i w:val="0"/>
                <w:iCs/>
              </w:rPr>
              <w:t>Tender Managers to note</w:t>
            </w:r>
            <w:r w:rsidR="00906716">
              <w:rPr>
                <w:rStyle w:val="BodyTextitalic"/>
                <w:i w:val="0"/>
                <w:iCs/>
              </w:rPr>
              <w:t xml:space="preserve"> </w:t>
            </w:r>
            <w:r w:rsidR="00113A6B">
              <w:rPr>
                <w:rStyle w:val="BodyTextitalic"/>
                <w:i w:val="0"/>
                <w:iCs/>
              </w:rPr>
              <w:t>–</w:t>
            </w:r>
            <w:r w:rsidR="00906716">
              <w:rPr>
                <w:rStyle w:val="BodyTextitalic"/>
                <w:i w:val="0"/>
                <w:iCs/>
              </w:rPr>
              <w:t xml:space="preserve"> </w:t>
            </w:r>
            <w:r w:rsidR="00113A6B" w:rsidRPr="00113A6B">
              <w:t xml:space="preserve">Transport and Main Roads </w:t>
            </w:r>
            <w:proofErr w:type="gramStart"/>
            <w:r w:rsidR="00113A6B">
              <w:t>considers</w:t>
            </w:r>
            <w:proofErr w:type="gramEnd"/>
            <w:r w:rsidR="00113A6B">
              <w:t xml:space="preserve"> </w:t>
            </w:r>
            <w:r w:rsidR="00906716" w:rsidRPr="00906716">
              <w:rPr>
                <w:rStyle w:val="BodyTextitalic"/>
                <w:i w:val="0"/>
                <w:iCs/>
              </w:rPr>
              <w:t>Contracts with a total estimated value</w:t>
            </w:r>
            <w:r w:rsidRPr="004A268F">
              <w:rPr>
                <w:rStyle w:val="BodyTextitalic"/>
                <w:i w:val="0"/>
                <w:iCs/>
              </w:rPr>
              <w:t xml:space="preserve"> greater than $</w:t>
            </w:r>
            <w:r w:rsidRPr="00113A6B">
              <w:t>20</w:t>
            </w:r>
            <w:r w:rsidR="00F65D25" w:rsidRPr="00113A6B">
              <w:t>M</w:t>
            </w:r>
            <w:r w:rsidR="004C0923">
              <w:t> </w:t>
            </w:r>
            <w:r w:rsidR="00113A6B" w:rsidRPr="00113A6B">
              <w:t>(incl</w:t>
            </w:r>
            <w:r w:rsidR="004C0923">
              <w:t> </w:t>
            </w:r>
            <w:r w:rsidR="00113A6B" w:rsidRPr="00113A6B">
              <w:t>GST) as Significant Procurement under the</w:t>
            </w:r>
            <w:r w:rsidR="004C0923">
              <w:t> </w:t>
            </w:r>
            <w:r w:rsidR="00113A6B" w:rsidRPr="00113A6B">
              <w:t>QPP.</w:t>
            </w:r>
            <w:r w:rsidR="00113A6B">
              <w:rPr>
                <w:rStyle w:val="BodyTextitalic"/>
                <w:iCs/>
              </w:rPr>
              <w:t xml:space="preserve"> </w:t>
            </w:r>
            <w:r w:rsidR="00007C87" w:rsidRPr="00007C87">
              <w:rPr>
                <w:rStyle w:val="BodyTextitalic"/>
                <w:i w:val="0"/>
                <w:iCs/>
              </w:rPr>
              <w:t>For all significant procurements, Purposeful Public</w:t>
            </w:r>
            <w:r w:rsidR="00007C87">
              <w:rPr>
                <w:rStyle w:val="BodyTextitalic"/>
                <w:i w:val="0"/>
                <w:iCs/>
              </w:rPr>
              <w:t xml:space="preserve"> </w:t>
            </w:r>
            <w:r w:rsidR="00007C87" w:rsidRPr="00007C87">
              <w:rPr>
                <w:rStyle w:val="BodyTextitalic"/>
                <w:i w:val="0"/>
                <w:iCs/>
              </w:rPr>
              <w:t>Procurement</w:t>
            </w:r>
            <w:r w:rsidR="004C0923">
              <w:rPr>
                <w:rStyle w:val="BodyTextitalic"/>
                <w:i w:val="0"/>
                <w:iCs/>
              </w:rPr>
              <w:t> </w:t>
            </w:r>
            <w:r w:rsidR="00007C87" w:rsidRPr="00007C87">
              <w:rPr>
                <w:rStyle w:val="BodyTextitalic"/>
                <w:i w:val="0"/>
                <w:iCs/>
              </w:rPr>
              <w:t>(PPP) considerations must be included in non-price</w:t>
            </w:r>
            <w:r w:rsidRPr="004A268F">
              <w:rPr>
                <w:rStyle w:val="BodyTextitalic"/>
                <w:i w:val="0"/>
                <w:iCs/>
              </w:rPr>
              <w:t xml:space="preserve"> selection criteria </w:t>
            </w:r>
            <w:r w:rsidR="00007C87">
              <w:rPr>
                <w:rStyle w:val="BodyTextitalic"/>
                <w:i w:val="0"/>
                <w:iCs/>
              </w:rPr>
              <w:t xml:space="preserve">as outlined </w:t>
            </w:r>
            <w:r w:rsidR="00E02BCC" w:rsidRPr="00E02BCC">
              <w:t>in Table 1</w:t>
            </w:r>
            <w:r w:rsidR="00007C87" w:rsidRPr="00E02BCC">
              <w:t>:</w:t>
            </w:r>
          </w:p>
          <w:p w14:paraId="3D926A65" w14:textId="10E2E920" w:rsidR="00007C87" w:rsidRPr="00007C87" w:rsidRDefault="00007C87" w:rsidP="003C35DB">
            <w:pPr>
              <w:pStyle w:val="ListB1dotonly"/>
              <w:rPr>
                <w:rStyle w:val="BodyTextitalic"/>
                <w:i w:val="0"/>
                <w:iCs/>
              </w:rPr>
            </w:pPr>
            <w:r>
              <w:rPr>
                <w:rStyle w:val="BodyTextitalic"/>
                <w:i w:val="0"/>
                <w:iCs/>
              </w:rPr>
              <w:t>b</w:t>
            </w:r>
            <w:r w:rsidRPr="00007C87">
              <w:rPr>
                <w:rStyle w:val="BodyTextitalic"/>
                <w:i w:val="0"/>
                <w:iCs/>
              </w:rPr>
              <w:t xml:space="preserve">etween </w:t>
            </w:r>
            <w:r w:rsidR="004C0923">
              <w:rPr>
                <w:rStyle w:val="BodyTextitalic"/>
                <w:i w:val="0"/>
                <w:iCs/>
              </w:rPr>
              <w:t>2 </w:t>
            </w:r>
            <w:r w:rsidRPr="00007C87">
              <w:rPr>
                <w:rStyle w:val="BodyTextitalic"/>
                <w:i w:val="0"/>
                <w:iCs/>
              </w:rPr>
              <w:t xml:space="preserve">and </w:t>
            </w:r>
            <w:r w:rsidR="004C0923">
              <w:rPr>
                <w:rStyle w:val="BodyTextitalic"/>
                <w:i w:val="0"/>
                <w:iCs/>
              </w:rPr>
              <w:t>4 </w:t>
            </w:r>
            <w:r w:rsidRPr="00007C87">
              <w:rPr>
                <w:rStyle w:val="BodyTextitalic"/>
                <w:i w:val="0"/>
                <w:iCs/>
              </w:rPr>
              <w:t>PPP outcomes aligned with the procurement strategy</w:t>
            </w:r>
            <w:r w:rsidRPr="00007C87">
              <w:rPr>
                <w:rStyle w:val="BodyTextitalic"/>
                <w:rFonts w:cs="Noto Sans"/>
                <w:i w:val="0"/>
                <w:iCs/>
                <w:vertAlign w:val="superscript"/>
              </w:rPr>
              <w:t>*</w:t>
            </w:r>
          </w:p>
          <w:p w14:paraId="35086881" w14:textId="5C2BC6E7" w:rsidR="00007C87" w:rsidRPr="00007C87" w:rsidRDefault="00007C87" w:rsidP="003C35DB">
            <w:pPr>
              <w:pStyle w:val="ListB1dotonly"/>
              <w:rPr>
                <w:rStyle w:val="BodyTextitalic"/>
                <w:i w:val="0"/>
                <w:iCs/>
              </w:rPr>
            </w:pPr>
            <w:r>
              <w:rPr>
                <w:rStyle w:val="BodyTextitalic"/>
                <w:i w:val="0"/>
                <w:iCs/>
              </w:rPr>
              <w:t>a</w:t>
            </w:r>
            <w:r w:rsidRPr="00007C87">
              <w:rPr>
                <w:rStyle w:val="BodyTextitalic"/>
                <w:i w:val="0"/>
                <w:iCs/>
              </w:rPr>
              <w:t>pply a combined weighting of 10</w:t>
            </w:r>
            <w:r w:rsidR="004C0923">
              <w:rPr>
                <w:rStyle w:val="BodyTextitalic"/>
                <w:i w:val="0"/>
                <w:iCs/>
              </w:rPr>
              <w:noBreakHyphen/>
            </w:r>
            <w:r w:rsidRPr="00007C87">
              <w:rPr>
                <w:rStyle w:val="BodyTextitalic"/>
                <w:i w:val="0"/>
                <w:iCs/>
              </w:rPr>
              <w:t>20% for these outcomes</w:t>
            </w:r>
          </w:p>
          <w:p w14:paraId="1E9DDF1A" w14:textId="711D0F75" w:rsidR="00007C87" w:rsidRPr="00007C87" w:rsidRDefault="00007C87" w:rsidP="003C35DB">
            <w:pPr>
              <w:pStyle w:val="ListB1dotonly"/>
              <w:rPr>
                <w:rStyle w:val="BodyTextitalic"/>
                <w:i w:val="0"/>
                <w:iCs/>
              </w:rPr>
            </w:pPr>
            <w:r>
              <w:rPr>
                <w:rStyle w:val="BodyTextitalic"/>
                <w:i w:val="0"/>
                <w:iCs/>
              </w:rPr>
              <w:t>e</w:t>
            </w:r>
            <w:r w:rsidRPr="00007C87">
              <w:rPr>
                <w:rStyle w:val="BodyTextitalic"/>
                <w:i w:val="0"/>
                <w:iCs/>
              </w:rPr>
              <w:t>ach individual criterion must carry a weighting of 5</w:t>
            </w:r>
            <w:r w:rsidR="004C0923">
              <w:rPr>
                <w:rStyle w:val="BodyTextitalic"/>
                <w:i w:val="0"/>
                <w:iCs/>
              </w:rPr>
              <w:noBreakHyphen/>
            </w:r>
            <w:r w:rsidRPr="00007C87">
              <w:rPr>
                <w:rStyle w:val="BodyTextitalic"/>
                <w:i w:val="0"/>
                <w:iCs/>
              </w:rPr>
              <w:t>10%.</w:t>
            </w:r>
          </w:p>
          <w:p w14:paraId="7766D51D" w14:textId="2984B1CD" w:rsidR="00007C87" w:rsidRDefault="00007C87" w:rsidP="00007C87">
            <w:pPr>
              <w:pStyle w:val="BodyText"/>
              <w:rPr>
                <w:rStyle w:val="BodyTextitalic"/>
                <w:i w:val="0"/>
                <w:iCs/>
              </w:rPr>
            </w:pPr>
            <w:r w:rsidRPr="00007C87">
              <w:rPr>
                <w:rStyle w:val="BodyTextitalic"/>
                <w:i w:val="0"/>
                <w:iCs/>
                <w:vertAlign w:val="superscript"/>
              </w:rPr>
              <w:t>*</w:t>
            </w:r>
            <w:r w:rsidRPr="00007C87">
              <w:rPr>
                <w:rStyle w:val="BodyTextitalic"/>
                <w:i w:val="0"/>
                <w:iCs/>
              </w:rPr>
              <w:t>The outcomes must align with invitation documentation.</w:t>
            </w:r>
          </w:p>
          <w:p w14:paraId="2D6E7B08" w14:textId="558516FF" w:rsidR="00E02BCC" w:rsidRDefault="00007C87" w:rsidP="00007C87">
            <w:pPr>
              <w:pStyle w:val="BodyText"/>
              <w:rPr>
                <w:rStyle w:val="BodyTextitalic"/>
                <w:i w:val="0"/>
                <w:iCs/>
              </w:rPr>
            </w:pPr>
            <w:r>
              <w:rPr>
                <w:rStyle w:val="BodyTextitalic"/>
                <w:i w:val="0"/>
                <w:iCs/>
              </w:rPr>
              <w:t>T</w:t>
            </w:r>
            <w:r w:rsidR="0019666A" w:rsidRPr="004A268F">
              <w:rPr>
                <w:rStyle w:val="BodyTextitalic"/>
                <w:i w:val="0"/>
                <w:iCs/>
              </w:rPr>
              <w:t xml:space="preserve">his </w:t>
            </w:r>
            <w:r w:rsidR="00505C90" w:rsidRPr="004A268F">
              <w:rPr>
                <w:rStyle w:val="BodyTextitalic"/>
                <w:i w:val="0"/>
                <w:iCs/>
              </w:rPr>
              <w:t xml:space="preserve">is </w:t>
            </w:r>
            <w:r w:rsidR="0019666A" w:rsidRPr="004A268F">
              <w:rPr>
                <w:rStyle w:val="BodyTextitalic"/>
                <w:i w:val="0"/>
                <w:iCs/>
              </w:rPr>
              <w:t>appli</w:t>
            </w:r>
            <w:r w:rsidR="00505C90" w:rsidRPr="004A268F">
              <w:rPr>
                <w:rStyle w:val="BodyTextitalic"/>
                <w:i w:val="0"/>
                <w:iCs/>
              </w:rPr>
              <w:t>cable for</w:t>
            </w:r>
            <w:r w:rsidR="0019666A" w:rsidRPr="004A268F">
              <w:rPr>
                <w:rStyle w:val="BodyTextitalic"/>
                <w:i w:val="0"/>
                <w:iCs/>
              </w:rPr>
              <w:t xml:space="preserve"> either one</w:t>
            </w:r>
            <w:r w:rsidR="004C0923">
              <w:rPr>
                <w:rStyle w:val="BodyTextitalic"/>
                <w:i w:val="0"/>
                <w:iCs/>
              </w:rPr>
              <w:t> </w:t>
            </w:r>
            <w:r w:rsidR="0019666A" w:rsidRPr="004A268F">
              <w:rPr>
                <w:rStyle w:val="BodyTextitalic"/>
                <w:i w:val="0"/>
                <w:iCs/>
              </w:rPr>
              <w:t xml:space="preserve">stage or </w:t>
            </w:r>
            <w:r w:rsidR="004C0923">
              <w:rPr>
                <w:rStyle w:val="BodyTextitalic"/>
                <w:i w:val="0"/>
                <w:iCs/>
              </w:rPr>
              <w:t>2 </w:t>
            </w:r>
            <w:r w:rsidR="0019666A" w:rsidRPr="004A268F">
              <w:rPr>
                <w:rStyle w:val="BodyTextitalic"/>
                <w:i w:val="0"/>
                <w:iCs/>
              </w:rPr>
              <w:t>stage tenders.</w:t>
            </w:r>
          </w:p>
          <w:p w14:paraId="4FC28F51" w14:textId="72379164" w:rsidR="004C0923" w:rsidRPr="003C35DB" w:rsidRDefault="004C0923" w:rsidP="00007C87">
            <w:pPr>
              <w:pStyle w:val="BodyText"/>
              <w:rPr>
                <w:rStyle w:val="BodyTextbold"/>
                <w:color w:val="2F5496" w:themeColor="accent5" w:themeShade="BF"/>
              </w:rPr>
            </w:pPr>
            <w:r w:rsidRPr="003C35DB">
              <w:rPr>
                <w:rStyle w:val="BodyTextbold"/>
                <w:color w:val="2F5496" w:themeColor="accent5" w:themeShade="BF"/>
              </w:rPr>
              <w:t xml:space="preserve">Note: Do not </w:t>
            </w:r>
            <w:r w:rsidR="003C35DB">
              <w:rPr>
                <w:rStyle w:val="BodyTextbold"/>
                <w:color w:val="2F5496" w:themeColor="accent5" w:themeShade="BF"/>
              </w:rPr>
              <w:t>complete</w:t>
            </w:r>
            <w:r w:rsidRPr="003C35DB">
              <w:rPr>
                <w:rStyle w:val="BodyTextbold"/>
                <w:color w:val="2F5496" w:themeColor="accent5" w:themeShade="BF"/>
              </w:rPr>
              <w:t xml:space="preserve"> </w:t>
            </w:r>
            <w:r w:rsidR="00950BF0" w:rsidRPr="003C35DB">
              <w:rPr>
                <w:rStyle w:val="BodyTextbold"/>
                <w:color w:val="2F5496" w:themeColor="accent5" w:themeShade="BF"/>
              </w:rPr>
              <w:t>T</w:t>
            </w:r>
            <w:r w:rsidRPr="003C35DB">
              <w:rPr>
                <w:rStyle w:val="BodyTextbold"/>
                <w:color w:val="2F5496" w:themeColor="accent5" w:themeShade="BF"/>
              </w:rPr>
              <w:t>able</w:t>
            </w:r>
            <w:r w:rsidR="003C35DB" w:rsidRPr="003C35DB">
              <w:rPr>
                <w:rStyle w:val="BodyTextbold"/>
                <w:color w:val="2F5496" w:themeColor="accent5" w:themeShade="BF"/>
              </w:rPr>
              <w:t>s</w:t>
            </w:r>
            <w:r w:rsidRPr="003C35DB">
              <w:rPr>
                <w:rStyle w:val="BodyTextbold"/>
                <w:color w:val="2F5496" w:themeColor="accent5" w:themeShade="BF"/>
              </w:rPr>
              <w:t> 1</w:t>
            </w:r>
            <w:r w:rsidR="00B72C52" w:rsidRPr="003C35DB">
              <w:rPr>
                <w:rStyle w:val="BodyTextbold"/>
                <w:color w:val="2F5496" w:themeColor="accent5" w:themeShade="BF"/>
              </w:rPr>
              <w:t> </w:t>
            </w:r>
            <w:r w:rsidRPr="003C35DB">
              <w:rPr>
                <w:rStyle w:val="BodyTextbold"/>
                <w:color w:val="2F5496" w:themeColor="accent5" w:themeShade="BF"/>
              </w:rPr>
              <w:t>and 2</w:t>
            </w:r>
            <w:r w:rsidR="003C35DB">
              <w:rPr>
                <w:rStyle w:val="BodyTextbold"/>
                <w:color w:val="2F5496" w:themeColor="accent5" w:themeShade="BF"/>
              </w:rPr>
              <w:t xml:space="preserve"> below</w:t>
            </w:r>
            <w:r w:rsidRPr="003C35DB">
              <w:rPr>
                <w:rStyle w:val="BodyTextbold"/>
                <w:color w:val="2F5496" w:themeColor="accent5" w:themeShade="BF"/>
              </w:rPr>
              <w:t> if the estimated tender value is less than $20M.</w:t>
            </w:r>
          </w:p>
          <w:p w14:paraId="674C2824" w14:textId="1047CC1F" w:rsidR="0085676B" w:rsidRPr="004A268F" w:rsidRDefault="0019666A" w:rsidP="00E02BCC">
            <w:pPr>
              <w:pStyle w:val="BodyText"/>
              <w:rPr>
                <w:rStyle w:val="BodyTextitalic"/>
                <w:i w:val="0"/>
                <w:iCs/>
              </w:rPr>
            </w:pPr>
            <w:r w:rsidRPr="004A268F">
              <w:rPr>
                <w:rStyle w:val="BodyTextitalic"/>
                <w:i w:val="0"/>
                <w:iCs/>
              </w:rPr>
              <w:t>Remove this shaded box before releasing the tender.</w:t>
            </w:r>
          </w:p>
        </w:tc>
      </w:tr>
    </w:tbl>
    <w:p w14:paraId="5773DC33" w14:textId="08FD2183" w:rsidR="007F3820" w:rsidRPr="007F3820" w:rsidRDefault="007F3820" w:rsidP="00F65D25">
      <w:pPr>
        <w:pStyle w:val="BodyText"/>
        <w:spacing w:before="240"/>
        <w:rPr>
          <w:rStyle w:val="BodyTextbold"/>
        </w:rPr>
      </w:pPr>
      <w:r w:rsidRPr="007F3820">
        <w:rPr>
          <w:rStyle w:val="BodyTextbold"/>
        </w:rPr>
        <w:t>Principal’s Expectation</w:t>
      </w:r>
    </w:p>
    <w:p w14:paraId="59EAC2D7" w14:textId="77777777" w:rsidR="007F3820" w:rsidRDefault="007F3820" w:rsidP="007F3820">
      <w:pPr>
        <w:pStyle w:val="BodyText"/>
        <w:keepNext/>
        <w:keepLines/>
      </w:pPr>
      <w:r>
        <w:t xml:space="preserve">In preparing its tender, </w:t>
      </w:r>
      <w:r w:rsidRPr="007F3820">
        <w:rPr>
          <w:rStyle w:val="BodyTextbold"/>
        </w:rPr>
        <w:t>the Department of Transport and Main Roads expects the Tenderer</w:t>
      </w:r>
      <w:r>
        <w:t xml:space="preserve"> to:</w:t>
      </w:r>
    </w:p>
    <w:p w14:paraId="41B576B2" w14:textId="7F11D58E" w:rsidR="00405404" w:rsidRDefault="00405404" w:rsidP="00150EFB">
      <w:pPr>
        <w:pStyle w:val="BodyText"/>
        <w:numPr>
          <w:ilvl w:val="0"/>
          <w:numId w:val="10"/>
        </w:numPr>
      </w:pPr>
      <w:r>
        <w:t>pursue value for money outcomes to include cost and non-cost factors</w:t>
      </w:r>
    </w:p>
    <w:p w14:paraId="566E5462" w14:textId="5C3ABD41" w:rsidR="007F3820" w:rsidRDefault="007F3820" w:rsidP="00150EFB">
      <w:pPr>
        <w:pStyle w:val="BodyText"/>
        <w:numPr>
          <w:ilvl w:val="0"/>
          <w:numId w:val="10"/>
        </w:numPr>
      </w:pPr>
      <w:r>
        <w:t xml:space="preserve">prepare work packages in a manner </w:t>
      </w:r>
      <w:r w:rsidR="00703D61">
        <w:t>that</w:t>
      </w:r>
      <w:r>
        <w:t xml:space="preserve"> optimises local industry opportunities </w:t>
      </w:r>
      <w:r w:rsidR="00EE1A30">
        <w:t xml:space="preserve">including local small and family businesses and regional enterprises, wherever practical </w:t>
      </w:r>
      <w:r>
        <w:t>without compromising project competitiveness</w:t>
      </w:r>
    </w:p>
    <w:p w14:paraId="11EC454E" w14:textId="31551B4C" w:rsidR="00405404" w:rsidRDefault="00405404" w:rsidP="00150EFB">
      <w:pPr>
        <w:pStyle w:val="BodyText"/>
        <w:numPr>
          <w:ilvl w:val="0"/>
          <w:numId w:val="10"/>
        </w:numPr>
      </w:pPr>
      <w:r>
        <w:t>increase opportunities for apprenticeships and trainees</w:t>
      </w:r>
    </w:p>
    <w:p w14:paraId="6198CA7F" w14:textId="3E1EBC5D" w:rsidR="00405404" w:rsidRDefault="00405404" w:rsidP="00150EFB">
      <w:pPr>
        <w:pStyle w:val="BodyText"/>
        <w:numPr>
          <w:ilvl w:val="0"/>
          <w:numId w:val="10"/>
        </w:numPr>
      </w:pPr>
      <w:r>
        <w:t>increase opportunities for Aboriginal and Torres Strait Islander businesses</w:t>
      </w:r>
    </w:p>
    <w:p w14:paraId="3DCA3E32" w14:textId="3991212B" w:rsidR="00405404" w:rsidRDefault="00405404" w:rsidP="00150EFB">
      <w:pPr>
        <w:pStyle w:val="BodyText"/>
        <w:numPr>
          <w:ilvl w:val="0"/>
          <w:numId w:val="10"/>
        </w:numPr>
      </w:pPr>
      <w:r>
        <w:t>support ethical manufacturers and suppliers</w:t>
      </w:r>
      <w:r w:rsidR="00EE1A30">
        <w:t xml:space="preserve"> and ensure compliance with the </w:t>
      </w:r>
      <w:r w:rsidR="00077DCB">
        <w:t xml:space="preserve">Queensland Government </w:t>
      </w:r>
      <w:r w:rsidR="00EE1A30">
        <w:t>Supplier Code of Conduct</w:t>
      </w:r>
    </w:p>
    <w:p w14:paraId="1B00AEC6" w14:textId="77777777" w:rsidR="004F31DC" w:rsidRDefault="004F31DC" w:rsidP="00150EFB">
      <w:pPr>
        <w:pStyle w:val="BodyText"/>
        <w:numPr>
          <w:ilvl w:val="0"/>
          <w:numId w:val="10"/>
        </w:numPr>
      </w:pPr>
      <w:r>
        <w:t>maximise energy efficiency and reduce greenhouse gas emissions</w:t>
      </w:r>
    </w:p>
    <w:p w14:paraId="043DADE9" w14:textId="7848159D" w:rsidR="004F31DC" w:rsidRDefault="004F31DC" w:rsidP="00150EFB">
      <w:pPr>
        <w:pStyle w:val="BodyText"/>
        <w:numPr>
          <w:ilvl w:val="0"/>
          <w:numId w:val="10"/>
        </w:numPr>
      </w:pPr>
      <w:r>
        <w:lastRenderedPageBreak/>
        <w:t>adopt innovative practices and construction methodologies to facilitate a reduction in consumption of raw materials and an increase in reusing and recycling resources as part of the circular economy</w:t>
      </w:r>
    </w:p>
    <w:p w14:paraId="60F447F1" w14:textId="4CBBEDE2" w:rsidR="004F31DC" w:rsidRDefault="004F31DC" w:rsidP="00150EFB">
      <w:pPr>
        <w:pStyle w:val="BodyText"/>
        <w:numPr>
          <w:ilvl w:val="0"/>
          <w:numId w:val="10"/>
        </w:numPr>
        <w:ind w:left="714" w:hanging="357"/>
      </w:pPr>
      <w:r>
        <w:t>adopting a best practice, cost</w:t>
      </w:r>
      <w:r>
        <w:noBreakHyphen/>
        <w:t>effective approach to avoid and minimise environmental impacts including vibration, noise and impacts to downstream water quality, and</w:t>
      </w:r>
    </w:p>
    <w:p w14:paraId="087A09D2" w14:textId="4D3D21B4" w:rsidR="001928AF" w:rsidRDefault="00405404" w:rsidP="00150EFB">
      <w:pPr>
        <w:pStyle w:val="BodyText"/>
        <w:numPr>
          <w:ilvl w:val="0"/>
          <w:numId w:val="10"/>
        </w:numPr>
        <w:ind w:left="714" w:hanging="357"/>
      </w:pPr>
      <w:r>
        <w:t xml:space="preserve">measure and report on procurement benefits by </w:t>
      </w:r>
      <w:r w:rsidR="001928AF">
        <w:t>compil</w:t>
      </w:r>
      <w:r>
        <w:t>ing</w:t>
      </w:r>
      <w:r w:rsidR="001928AF">
        <w:t xml:space="preserve"> and submit</w:t>
      </w:r>
      <w:r>
        <w:t>ting</w:t>
      </w:r>
      <w:r w:rsidR="001928AF">
        <w:t xml:space="preserve"> a report </w:t>
      </w:r>
      <w:r w:rsidR="00113A6B">
        <w:t>every 6</w:t>
      </w:r>
      <w:r w:rsidR="004C0923">
        <w:t> </w:t>
      </w:r>
      <w:r w:rsidR="001928AF">
        <w:t>month</w:t>
      </w:r>
      <w:r w:rsidR="00113A6B">
        <w:t>s</w:t>
      </w:r>
      <w:r w:rsidR="001928AF">
        <w:t xml:space="preserve"> to the </w:t>
      </w:r>
      <w:r w:rsidR="00E02BCC">
        <w:t>Administrator</w:t>
      </w:r>
      <w:r w:rsidR="001928AF">
        <w:t>, using</w:t>
      </w:r>
      <w:r w:rsidR="004C0923">
        <w:t> </w:t>
      </w:r>
      <w:r w:rsidR="007D0098">
        <w:t xml:space="preserve">C7897.IC </w:t>
      </w:r>
      <w:r w:rsidR="007D0098" w:rsidRPr="007D0098">
        <w:rPr>
          <w:rStyle w:val="BodyTextitalic"/>
        </w:rPr>
        <w:t>TMR Qld Charter for Local Content and Qld Procurement Policy Project Outcome Report template</w:t>
      </w:r>
      <w:r w:rsidR="007D0098" w:rsidRPr="007D0098">
        <w:t xml:space="preserve"> </w:t>
      </w:r>
      <w:r w:rsidR="001928AF">
        <w:t>(available from</w:t>
      </w:r>
      <w:r w:rsidR="007D0098">
        <w:t xml:space="preserve"> </w:t>
      </w:r>
      <w:hyperlink r:id="rId12" w:history="1">
        <w:r w:rsidR="007D0098" w:rsidRPr="007D0098">
          <w:rPr>
            <w:rStyle w:val="Hyperlink"/>
            <w:i/>
            <w:iCs/>
          </w:rPr>
          <w:t>Transport Infrastructure Contract</w:t>
        </w:r>
        <w:r w:rsidR="004C0923">
          <w:rPr>
            <w:rStyle w:val="Hyperlink"/>
            <w:i/>
            <w:iCs/>
          </w:rPr>
          <w:t> </w:t>
        </w:r>
        <w:r w:rsidR="007D0098" w:rsidRPr="007D0098">
          <w:rPr>
            <w:rStyle w:val="Hyperlink"/>
            <w:i/>
            <w:iCs/>
          </w:rPr>
          <w:t>(TIC)</w:t>
        </w:r>
      </w:hyperlink>
      <w:r w:rsidR="00256B74">
        <w:rPr>
          <w:i/>
          <w:iCs/>
        </w:rPr>
        <w:t xml:space="preserve">) </w:t>
      </w:r>
      <w:r w:rsidR="00EE1A30" w:rsidRPr="00EE1A30">
        <w:t>or other form of reporting template as advised by the Principal from time to time</w:t>
      </w:r>
      <w:r w:rsidR="00EE1A30">
        <w:rPr>
          <w:i/>
          <w:iCs/>
        </w:rPr>
        <w:t>.</w:t>
      </w:r>
      <w:r w:rsidR="001928AF">
        <w:t xml:space="preserve"> This report </w:t>
      </w:r>
      <w:r w:rsidR="001E1127">
        <w:t xml:space="preserve">shall </w:t>
      </w:r>
      <w:r w:rsidR="001928AF">
        <w:t xml:space="preserve">contain data relevant to the work completed up to and including the month </w:t>
      </w:r>
      <w:r w:rsidR="00E02BCC">
        <w:t>submitted</w:t>
      </w:r>
      <w:r w:rsidR="001928AF">
        <w:t>.</w:t>
      </w:r>
    </w:p>
    <w:p w14:paraId="4CD76826" w14:textId="2847CBC1" w:rsidR="007F3820" w:rsidRDefault="007F3820" w:rsidP="007F3820">
      <w:pPr>
        <w:pStyle w:val="BodyText"/>
      </w:pPr>
      <w:r>
        <w:t xml:space="preserve">Tenderers </w:t>
      </w:r>
      <w:r w:rsidR="001928AF">
        <w:t>shall</w:t>
      </w:r>
      <w:r>
        <w:t xml:space="preserve"> complete this </w:t>
      </w:r>
      <w:r w:rsidRPr="007F3820">
        <w:rPr>
          <w:rStyle w:val="BodyTextbold"/>
        </w:rPr>
        <w:t>Tender Schedule S</w:t>
      </w:r>
      <w:r w:rsidR="00D27332">
        <w:rPr>
          <w:rStyle w:val="BodyTextbold"/>
        </w:rPr>
        <w:t>9</w:t>
      </w:r>
      <w:r>
        <w:t xml:space="preserve"> outlining your proposed methodology for compliance</w:t>
      </w:r>
      <w:r w:rsidR="00E95EA5">
        <w:t xml:space="preserve"> as below</w:t>
      </w:r>
      <w:r>
        <w:t>.</w:t>
      </w:r>
    </w:p>
    <w:p w14:paraId="05CD31C7" w14:textId="7D7BE93E" w:rsidR="000601A0" w:rsidRPr="00077DCB" w:rsidRDefault="00077DCB" w:rsidP="00077DCB">
      <w:pPr>
        <w:pStyle w:val="TableFigureCaption1Tables"/>
      </w:pPr>
      <w:r w:rsidRPr="00077DCB">
        <w:t>Table</w:t>
      </w:r>
      <w:r>
        <w:t> </w:t>
      </w:r>
      <w:r w:rsidRPr="00077DCB">
        <w:t>1: Tenders approach to achieve Purposeful Public Procurement outcomes</w:t>
      </w:r>
    </w:p>
    <w:tbl>
      <w:tblPr>
        <w:tblStyle w:val="TableGrid"/>
        <w:tblW w:w="0" w:type="auto"/>
        <w:tblLook w:val="04A0" w:firstRow="1" w:lastRow="0" w:firstColumn="1" w:lastColumn="0" w:noHBand="0" w:noVBand="1"/>
      </w:tblPr>
      <w:tblGrid>
        <w:gridCol w:w="5097"/>
        <w:gridCol w:w="5097"/>
      </w:tblGrid>
      <w:tr w:rsidR="00077DCB" w14:paraId="3E1A5415" w14:textId="77777777" w:rsidTr="00077DCB">
        <w:tc>
          <w:tcPr>
            <w:tcW w:w="5097" w:type="dxa"/>
          </w:tcPr>
          <w:p w14:paraId="1065D5F3" w14:textId="224538E3" w:rsidR="00077DCB" w:rsidRDefault="00077DCB" w:rsidP="00077DCB">
            <w:pPr>
              <w:pStyle w:val="TableHeading"/>
            </w:pPr>
            <w:r>
              <w:t>Requirement</w:t>
            </w:r>
          </w:p>
        </w:tc>
        <w:tc>
          <w:tcPr>
            <w:tcW w:w="5097" w:type="dxa"/>
          </w:tcPr>
          <w:p w14:paraId="2DCD7550" w14:textId="35FCC663" w:rsidR="00077DCB" w:rsidRDefault="00077DCB" w:rsidP="00077DCB">
            <w:pPr>
              <w:pStyle w:val="TableHeading"/>
            </w:pPr>
            <w:r>
              <w:t>Tenderers Response</w:t>
            </w:r>
          </w:p>
        </w:tc>
      </w:tr>
      <w:tr w:rsidR="00077DCB" w14:paraId="408E70C5" w14:textId="77777777" w:rsidTr="00113A6B">
        <w:tc>
          <w:tcPr>
            <w:tcW w:w="5097" w:type="dxa"/>
          </w:tcPr>
          <w:p w14:paraId="47B2B6DB" w14:textId="0A8DC6ED" w:rsidR="00077DCB" w:rsidRDefault="00077DCB" w:rsidP="00113A6B">
            <w:pPr>
              <w:pStyle w:val="TableBodyTextbold"/>
            </w:pPr>
            <w:r>
              <w:t xml:space="preserve">Purposeful </w:t>
            </w:r>
            <w:r w:rsidR="00113A6B">
              <w:t>P</w:t>
            </w:r>
            <w:r>
              <w:t xml:space="preserve">ublic </w:t>
            </w:r>
            <w:r w:rsidR="00113A6B">
              <w:t>P</w:t>
            </w:r>
            <w:r>
              <w:t>rocurement</w:t>
            </w:r>
            <w:r w:rsidR="00113A6B">
              <w:t> </w:t>
            </w:r>
            <w:r>
              <w:t>1</w:t>
            </w:r>
          </w:p>
          <w:p w14:paraId="2E1DDAB5" w14:textId="0BC6DA9C" w:rsidR="00077DCB" w:rsidRPr="00E95EA5" w:rsidRDefault="00077DCB" w:rsidP="00077DCB">
            <w:pPr>
              <w:pStyle w:val="TableBodyText"/>
            </w:pPr>
            <w:r>
              <w:t xml:space="preserve">Outline how you will deliver local benefits, including local workforces and use of local suppliers in the supply chain </w:t>
            </w:r>
            <w:r w:rsidR="00E95EA5">
              <w:t>(</w:t>
            </w:r>
            <w:r w:rsidRPr="00E95EA5">
              <w:t>maximum</w:t>
            </w:r>
            <w:r w:rsidR="00F93DBA">
              <w:t> </w:t>
            </w:r>
            <w:r w:rsidRPr="00E95EA5">
              <w:t>2</w:t>
            </w:r>
            <w:r w:rsidR="00F93DBA">
              <w:t> </w:t>
            </w:r>
            <w:r w:rsidRPr="00E95EA5">
              <w:t>A4 pages</w:t>
            </w:r>
            <w:r w:rsidR="00E95EA5">
              <w:t>)</w:t>
            </w:r>
            <w:r w:rsidRPr="00E95EA5">
              <w:t>.</w:t>
            </w:r>
          </w:p>
          <w:p w14:paraId="4A5C21DA" w14:textId="77777777" w:rsidR="00077DCB" w:rsidRDefault="00077DCB" w:rsidP="00077DCB">
            <w:pPr>
              <w:pStyle w:val="TableBodyText"/>
            </w:pPr>
          </w:p>
          <w:p w14:paraId="13187130" w14:textId="1667A296" w:rsidR="00077DCB" w:rsidRDefault="00077DCB" w:rsidP="00077DCB">
            <w:pPr>
              <w:pStyle w:val="TableBodyText"/>
            </w:pPr>
            <w:r>
              <w:t>Provide specific details in Table 2.</w:t>
            </w:r>
          </w:p>
        </w:tc>
        <w:tc>
          <w:tcPr>
            <w:tcW w:w="5097" w:type="dxa"/>
            <w:vAlign w:val="top"/>
          </w:tcPr>
          <w:p w14:paraId="2BBB03D3" w14:textId="77777777" w:rsidR="00077DCB" w:rsidRDefault="00077DCB" w:rsidP="00113A6B">
            <w:pPr>
              <w:pStyle w:val="TableBodyText"/>
            </w:pPr>
          </w:p>
        </w:tc>
      </w:tr>
      <w:tr w:rsidR="00077DCB" w14:paraId="5DB205ED" w14:textId="77777777" w:rsidTr="00113A6B">
        <w:tc>
          <w:tcPr>
            <w:tcW w:w="5097" w:type="dxa"/>
          </w:tcPr>
          <w:p w14:paraId="0AD9373B" w14:textId="2F224FA1" w:rsidR="00077DCB" w:rsidRDefault="00077DCB" w:rsidP="00113A6B">
            <w:pPr>
              <w:pStyle w:val="TableBodyTextbold"/>
            </w:pPr>
            <w:r>
              <w:t xml:space="preserve">Purposeful </w:t>
            </w:r>
            <w:r w:rsidR="00113A6B">
              <w:t>P</w:t>
            </w:r>
            <w:r>
              <w:t xml:space="preserve">ublic </w:t>
            </w:r>
            <w:r w:rsidR="00113A6B">
              <w:t>P</w:t>
            </w:r>
            <w:r>
              <w:t>rocurement</w:t>
            </w:r>
            <w:r w:rsidR="00113A6B">
              <w:t> </w:t>
            </w:r>
            <w:r>
              <w:t>2</w:t>
            </w:r>
          </w:p>
          <w:p w14:paraId="4A287BF2" w14:textId="5B4FE36E" w:rsidR="00077DCB" w:rsidRDefault="00077DCB" w:rsidP="00077DCB">
            <w:pPr>
              <w:pStyle w:val="TableBodyText"/>
            </w:pPr>
            <w:r>
              <w:t xml:space="preserve">Outline how you will deliver regional and community benefits, and impacts on communities </w:t>
            </w:r>
            <w:r w:rsidR="00E95EA5">
              <w:t>(</w:t>
            </w:r>
            <w:r w:rsidRPr="00E95EA5">
              <w:t>maximum</w:t>
            </w:r>
            <w:r w:rsidR="00F93DBA">
              <w:t> </w:t>
            </w:r>
            <w:r w:rsidRPr="00E95EA5">
              <w:t>2</w:t>
            </w:r>
            <w:r w:rsidR="00F93DBA">
              <w:t> </w:t>
            </w:r>
            <w:r w:rsidRPr="00E95EA5">
              <w:t>A4 pages</w:t>
            </w:r>
            <w:r w:rsidR="00E95EA5">
              <w:t>)</w:t>
            </w:r>
            <w:r w:rsidRPr="00E95EA5">
              <w:t>.</w:t>
            </w:r>
          </w:p>
          <w:p w14:paraId="0E27BE85" w14:textId="77777777" w:rsidR="00077DCB" w:rsidRDefault="00077DCB" w:rsidP="00077DCB">
            <w:pPr>
              <w:pStyle w:val="TableBodyText"/>
            </w:pPr>
          </w:p>
          <w:p w14:paraId="33891B78" w14:textId="0D5200E1" w:rsidR="00077DCB" w:rsidRDefault="00077DCB" w:rsidP="00077DCB">
            <w:pPr>
              <w:pStyle w:val="TableBodyText"/>
            </w:pPr>
            <w:r>
              <w:t>Provide specific details in Table 2.</w:t>
            </w:r>
          </w:p>
        </w:tc>
        <w:tc>
          <w:tcPr>
            <w:tcW w:w="5097" w:type="dxa"/>
            <w:vAlign w:val="top"/>
          </w:tcPr>
          <w:p w14:paraId="2DEFA5A2" w14:textId="77777777" w:rsidR="00077DCB" w:rsidRDefault="00077DCB" w:rsidP="00113A6B">
            <w:pPr>
              <w:pStyle w:val="TableBodyText"/>
            </w:pPr>
          </w:p>
        </w:tc>
      </w:tr>
    </w:tbl>
    <w:p w14:paraId="28B7F903" w14:textId="77777777" w:rsidR="00077DCB" w:rsidRPr="00077DCB" w:rsidRDefault="00077DCB" w:rsidP="00077DCB">
      <w:pPr>
        <w:pStyle w:val="BodyText"/>
      </w:pPr>
    </w:p>
    <w:p w14:paraId="54FCA37D" w14:textId="77777777" w:rsidR="00190166" w:rsidRDefault="00190166" w:rsidP="007F3820">
      <w:pPr>
        <w:pStyle w:val="BodyText"/>
        <w:rPr>
          <w:rStyle w:val="BodyTextbold"/>
        </w:rPr>
        <w:sectPr w:rsidR="00190166" w:rsidSect="00BF7CDF">
          <w:headerReference w:type="default" r:id="rId13"/>
          <w:footerReference w:type="default" r:id="rId14"/>
          <w:pgSz w:w="11906" w:h="16838" w:code="9"/>
          <w:pgMar w:top="1418" w:right="851" w:bottom="1418" w:left="851" w:header="454" w:footer="454" w:gutter="0"/>
          <w:cols w:space="708"/>
          <w:docGrid w:linePitch="360"/>
        </w:sectPr>
      </w:pPr>
    </w:p>
    <w:p w14:paraId="48FECBCC" w14:textId="7267D581" w:rsidR="007F3820" w:rsidRPr="00A71A92" w:rsidRDefault="00077DCB" w:rsidP="007F3820">
      <w:pPr>
        <w:pStyle w:val="BodyText"/>
        <w:rPr>
          <w:rStyle w:val="BodyTextbold"/>
        </w:rPr>
      </w:pPr>
      <w:r>
        <w:rPr>
          <w:rStyle w:val="BodyTextbold"/>
        </w:rPr>
        <w:lastRenderedPageBreak/>
        <w:t>Table</w:t>
      </w:r>
      <w:r w:rsidR="00FF5657">
        <w:rPr>
          <w:rStyle w:val="BodyTextbold"/>
        </w:rPr>
        <w:t> </w:t>
      </w:r>
      <w:r w:rsidR="001928AF">
        <w:rPr>
          <w:rStyle w:val="BodyTextbold"/>
        </w:rPr>
        <w:t xml:space="preserve">2: </w:t>
      </w:r>
      <w:r>
        <w:rPr>
          <w:rStyle w:val="BodyTextbold"/>
        </w:rPr>
        <w:t>Details to achieve Purposeful Public Procurement outcomes</w:t>
      </w:r>
    </w:p>
    <w:tbl>
      <w:tblPr>
        <w:tblStyle w:val="TableGrid"/>
        <w:tblW w:w="5000" w:type="pct"/>
        <w:tblLook w:val="04A0" w:firstRow="1" w:lastRow="0" w:firstColumn="1" w:lastColumn="0" w:noHBand="0" w:noVBand="1"/>
      </w:tblPr>
      <w:tblGrid>
        <w:gridCol w:w="2233"/>
        <w:gridCol w:w="2658"/>
        <w:gridCol w:w="2392"/>
        <w:gridCol w:w="3770"/>
        <w:gridCol w:w="1308"/>
        <w:gridCol w:w="2765"/>
      </w:tblGrid>
      <w:tr w:rsidR="0052188F" w:rsidRPr="0010210A" w14:paraId="7AD1EA5A" w14:textId="77777777" w:rsidTr="00113A6B">
        <w:trPr>
          <w:cantSplit/>
          <w:trHeight w:val="1357"/>
          <w:tblHeader/>
        </w:trPr>
        <w:tc>
          <w:tcPr>
            <w:tcW w:w="2233" w:type="dxa"/>
            <w:vAlign w:val="top"/>
          </w:tcPr>
          <w:p w14:paraId="71DD27A6" w14:textId="34B67FD1" w:rsidR="0052188F" w:rsidRPr="0010210A" w:rsidRDefault="0052188F" w:rsidP="00FF5657">
            <w:pPr>
              <w:pStyle w:val="TableHeading"/>
            </w:pPr>
            <w:r>
              <w:t>PPP</w:t>
            </w:r>
            <w:r>
              <w:br/>
              <w:t>Outcome</w:t>
            </w:r>
          </w:p>
        </w:tc>
        <w:tc>
          <w:tcPr>
            <w:tcW w:w="2658" w:type="dxa"/>
            <w:vAlign w:val="top"/>
          </w:tcPr>
          <w:p w14:paraId="4C4703A4" w14:textId="6BF44AB2" w:rsidR="0052188F" w:rsidRPr="0010210A" w:rsidRDefault="0052188F" w:rsidP="00FF5657">
            <w:pPr>
              <w:pStyle w:val="TableHeading"/>
            </w:pPr>
            <w:r w:rsidRPr="0010210A">
              <w:t xml:space="preserve">Description of </w:t>
            </w:r>
            <w:r>
              <w:t>g</w:t>
            </w:r>
            <w:r w:rsidRPr="0010210A">
              <w:t xml:space="preserve">oods or </w:t>
            </w:r>
            <w:r>
              <w:t>s</w:t>
            </w:r>
            <w:r w:rsidRPr="0010210A">
              <w:t xml:space="preserve">ervices, </w:t>
            </w:r>
            <w:r>
              <w:t>p</w:t>
            </w:r>
            <w:r w:rsidRPr="0010210A">
              <w:t xml:space="preserve">lant and </w:t>
            </w:r>
            <w:r>
              <w:t>e</w:t>
            </w:r>
            <w:r w:rsidRPr="0010210A">
              <w:t xml:space="preserve">quipment, or </w:t>
            </w:r>
            <w:r>
              <w:t>k</w:t>
            </w:r>
            <w:r w:rsidRPr="0010210A">
              <w:t xml:space="preserve">ey </w:t>
            </w:r>
            <w:r>
              <w:t>p</w:t>
            </w:r>
            <w:r w:rsidRPr="0010210A">
              <w:t xml:space="preserve">ersonnel and </w:t>
            </w:r>
            <w:r>
              <w:t>l</w:t>
            </w:r>
            <w:r w:rsidRPr="0010210A">
              <w:t>abour</w:t>
            </w:r>
          </w:p>
        </w:tc>
        <w:tc>
          <w:tcPr>
            <w:tcW w:w="2392" w:type="dxa"/>
            <w:vAlign w:val="top"/>
          </w:tcPr>
          <w:p w14:paraId="5B6379A0" w14:textId="67DB4FED" w:rsidR="0052188F" w:rsidRPr="0010210A" w:rsidRDefault="0052188F" w:rsidP="00FF5657">
            <w:pPr>
              <w:pStyle w:val="TableHeading"/>
            </w:pPr>
            <w:r>
              <w:t>Business</w:t>
            </w:r>
            <w:r>
              <w:br/>
              <w:t>Name</w:t>
            </w:r>
          </w:p>
        </w:tc>
        <w:tc>
          <w:tcPr>
            <w:tcW w:w="3770" w:type="dxa"/>
            <w:vAlign w:val="top"/>
          </w:tcPr>
          <w:p w14:paraId="123DE12B" w14:textId="11FFF73D" w:rsidR="0052188F" w:rsidRPr="0010210A" w:rsidRDefault="0052188F" w:rsidP="00FF5657">
            <w:pPr>
              <w:pStyle w:val="TableHeading"/>
            </w:pPr>
            <w:r>
              <w:t>Business</w:t>
            </w:r>
            <w:r>
              <w:br/>
              <w:t>Type</w:t>
            </w:r>
          </w:p>
        </w:tc>
        <w:tc>
          <w:tcPr>
            <w:tcW w:w="1308" w:type="dxa"/>
            <w:vAlign w:val="top"/>
          </w:tcPr>
          <w:p w14:paraId="2BD64C7E" w14:textId="14A88503" w:rsidR="0052188F" w:rsidRPr="0010210A" w:rsidRDefault="0052188F" w:rsidP="00FF5657">
            <w:pPr>
              <w:pStyle w:val="TableHeading"/>
            </w:pPr>
            <w:r>
              <w:t>Supplier’s</w:t>
            </w:r>
            <w:r>
              <w:br/>
              <w:t>Postcode</w:t>
            </w:r>
          </w:p>
        </w:tc>
        <w:tc>
          <w:tcPr>
            <w:tcW w:w="2765" w:type="dxa"/>
            <w:vAlign w:val="top"/>
          </w:tcPr>
          <w:p w14:paraId="294FF0B4" w14:textId="7C4CE381" w:rsidR="0052188F" w:rsidRPr="0010210A" w:rsidRDefault="0052188F" w:rsidP="0052188F">
            <w:pPr>
              <w:pStyle w:val="TableHeading"/>
            </w:pPr>
            <w:r>
              <w:t>Indicate the anticipated value of the Contract as a</w:t>
            </w:r>
            <w:r w:rsidR="00F93DBA">
              <w:t> </w:t>
            </w:r>
            <w:r>
              <w:t>$ or</w:t>
            </w:r>
            <w:r w:rsidR="00F93DBA">
              <w:t> </w:t>
            </w:r>
            <w:r>
              <w:t>%</w:t>
            </w:r>
            <w:r w:rsidR="00F93DBA">
              <w:t> </w:t>
            </w:r>
            <w:r>
              <w:t>of the contract value</w:t>
            </w:r>
          </w:p>
        </w:tc>
      </w:tr>
      <w:tr w:rsidR="0052188F" w:rsidRPr="0010210A" w14:paraId="017F4DEC" w14:textId="77777777" w:rsidTr="00113A6B">
        <w:trPr>
          <w:cantSplit/>
        </w:trPr>
        <w:tc>
          <w:tcPr>
            <w:tcW w:w="2233" w:type="dxa"/>
            <w:vAlign w:val="top"/>
          </w:tcPr>
          <w:p w14:paraId="2713D3D0" w14:textId="77777777" w:rsidR="0052188F" w:rsidRPr="00BA1717" w:rsidRDefault="0052188F" w:rsidP="0052188F">
            <w:pPr>
              <w:pStyle w:val="TableBodyText"/>
              <w:keepNext w:val="0"/>
              <w:keepLines w:val="0"/>
              <w:jc w:val="center"/>
              <w:rPr>
                <w:b/>
              </w:rPr>
            </w:pPr>
            <w:r w:rsidRPr="00BA1717">
              <w:rPr>
                <w:b/>
              </w:rPr>
              <w:t>Example</w:t>
            </w:r>
          </w:p>
          <w:p w14:paraId="3EB18943" w14:textId="40177607" w:rsidR="0052188F" w:rsidRPr="0010210A" w:rsidRDefault="00077DCB" w:rsidP="0052188F">
            <w:pPr>
              <w:pStyle w:val="TableBodyText"/>
              <w:keepNext w:val="0"/>
              <w:keepLines w:val="0"/>
              <w:jc w:val="center"/>
            </w:pPr>
            <w:r>
              <w:t>Local benefit</w:t>
            </w:r>
          </w:p>
        </w:tc>
        <w:tc>
          <w:tcPr>
            <w:tcW w:w="2658" w:type="dxa"/>
            <w:vAlign w:val="bottom"/>
          </w:tcPr>
          <w:p w14:paraId="55EEC4EE" w14:textId="77777777" w:rsidR="0052188F" w:rsidRDefault="0052188F" w:rsidP="006C5EBC">
            <w:pPr>
              <w:pStyle w:val="TableBodyText"/>
              <w:jc w:val="center"/>
            </w:pPr>
            <w:r>
              <w:t>Water Truck Hire</w:t>
            </w:r>
          </w:p>
          <w:p w14:paraId="3BEB99BF" w14:textId="4D2EFE0D" w:rsidR="0052188F" w:rsidRPr="0010210A" w:rsidRDefault="0052188F" w:rsidP="006C5EBC">
            <w:pPr>
              <w:pStyle w:val="TableBodyText"/>
              <w:jc w:val="center"/>
            </w:pPr>
          </w:p>
        </w:tc>
        <w:tc>
          <w:tcPr>
            <w:tcW w:w="2392" w:type="dxa"/>
            <w:vAlign w:val="bottom"/>
          </w:tcPr>
          <w:p w14:paraId="2C9B7B34" w14:textId="77777777" w:rsidR="0052188F" w:rsidRDefault="0052188F" w:rsidP="006C5EBC">
            <w:pPr>
              <w:pStyle w:val="TableBodyText"/>
              <w:jc w:val="center"/>
            </w:pPr>
            <w:r>
              <w:t>Joan’s Machinery</w:t>
            </w:r>
          </w:p>
          <w:p w14:paraId="5875F606" w14:textId="10DA3D9E" w:rsidR="0052188F" w:rsidRPr="0010210A" w:rsidRDefault="0052188F" w:rsidP="006C5EBC">
            <w:pPr>
              <w:pStyle w:val="TableBodyText"/>
              <w:jc w:val="center"/>
            </w:pPr>
          </w:p>
        </w:tc>
        <w:tc>
          <w:tcPr>
            <w:tcW w:w="3770" w:type="dxa"/>
            <w:vAlign w:val="bottom"/>
          </w:tcPr>
          <w:p w14:paraId="51C37692" w14:textId="7EEFFD33" w:rsidR="0052188F" w:rsidRDefault="002A25A9" w:rsidP="0052188F">
            <w:pPr>
              <w:pStyle w:val="TableBodyText"/>
            </w:pPr>
            <w:sdt>
              <w:sdtPr>
                <w:id w:val="-1748800129"/>
                <w14:checkbox>
                  <w14:checked w14:val="0"/>
                  <w14:checkedState w14:val="2612" w14:font="MS Gothic"/>
                  <w14:uncheckedState w14:val="2610" w14:font="MS Gothic"/>
                </w14:checkbox>
              </w:sdtPr>
              <w:sdtEndPr/>
              <w:sdtContent>
                <w:r w:rsidR="0052188F">
                  <w:rPr>
                    <w:rFonts w:ascii="MS Gothic" w:eastAsia="MS Gothic" w:hAnsi="MS Gothic" w:hint="eastAsia"/>
                  </w:rPr>
                  <w:t>☐</w:t>
                </w:r>
              </w:sdtContent>
            </w:sdt>
            <w:r w:rsidR="0052188F">
              <w:t xml:space="preserve"> Small and Family Business</w:t>
            </w:r>
          </w:p>
          <w:p w14:paraId="2DA74312" w14:textId="1798142F" w:rsidR="0052188F" w:rsidRDefault="002A25A9" w:rsidP="0052188F">
            <w:pPr>
              <w:pStyle w:val="TableBodyText"/>
            </w:pPr>
            <w:sdt>
              <w:sdtPr>
                <w:id w:val="1249468169"/>
                <w14:checkbox>
                  <w14:checked w14:val="0"/>
                  <w14:checkedState w14:val="2612" w14:font="MS Gothic"/>
                  <w14:uncheckedState w14:val="2610" w14:font="MS Gothic"/>
                </w14:checkbox>
              </w:sdtPr>
              <w:sdtEndPr/>
              <w:sdtContent>
                <w:r w:rsidR="0052188F">
                  <w:rPr>
                    <w:rFonts w:ascii="MS Gothic" w:eastAsia="MS Gothic" w:hAnsi="MS Gothic" w:hint="eastAsia"/>
                  </w:rPr>
                  <w:t>☐</w:t>
                </w:r>
              </w:sdtContent>
            </w:sdt>
            <w:r w:rsidR="0052188F">
              <w:t xml:space="preserve"> Local Supplier</w:t>
            </w:r>
          </w:p>
          <w:p w14:paraId="406C2284" w14:textId="554FAD24" w:rsidR="0052188F" w:rsidRPr="0010210A" w:rsidRDefault="002A25A9" w:rsidP="0052188F">
            <w:pPr>
              <w:pStyle w:val="TableBodyText"/>
            </w:pPr>
            <w:sdt>
              <w:sdtPr>
                <w:id w:val="-754743197"/>
                <w14:checkbox>
                  <w14:checked w14:val="0"/>
                  <w14:checkedState w14:val="2612" w14:font="MS Gothic"/>
                  <w14:uncheckedState w14:val="2610" w14:font="MS Gothic"/>
                </w14:checkbox>
              </w:sdtPr>
              <w:sdtEndPr/>
              <w:sdtContent>
                <w:r w:rsidR="0052188F">
                  <w:rPr>
                    <w:rFonts w:ascii="MS Gothic" w:eastAsia="MS Gothic" w:hAnsi="MS Gothic" w:hint="eastAsia"/>
                  </w:rPr>
                  <w:t>☐</w:t>
                </w:r>
              </w:sdtContent>
            </w:sdt>
            <w:r w:rsidR="0052188F">
              <w:t xml:space="preserve"> Queensland Regional Business</w:t>
            </w:r>
          </w:p>
        </w:tc>
        <w:tc>
          <w:tcPr>
            <w:tcW w:w="1308" w:type="dxa"/>
            <w:vAlign w:val="bottom"/>
          </w:tcPr>
          <w:p w14:paraId="1514336E" w14:textId="77777777" w:rsidR="0052188F" w:rsidRDefault="0052188F" w:rsidP="006C5EBC">
            <w:pPr>
              <w:pStyle w:val="TableBodyText"/>
              <w:jc w:val="center"/>
            </w:pPr>
            <w:r>
              <w:t>1234</w:t>
            </w:r>
          </w:p>
          <w:p w14:paraId="0F74EFBB" w14:textId="0D1DCE99" w:rsidR="0052188F" w:rsidRPr="0010210A" w:rsidRDefault="0052188F" w:rsidP="006C5EBC">
            <w:pPr>
              <w:pStyle w:val="TableBodyText"/>
              <w:jc w:val="center"/>
            </w:pPr>
          </w:p>
        </w:tc>
        <w:tc>
          <w:tcPr>
            <w:tcW w:w="2765" w:type="dxa"/>
            <w:vAlign w:val="bottom"/>
          </w:tcPr>
          <w:p w14:paraId="4ED5859B" w14:textId="77777777" w:rsidR="0052188F" w:rsidRDefault="0052188F" w:rsidP="006C5EBC">
            <w:pPr>
              <w:pStyle w:val="TableBodyText"/>
              <w:jc w:val="center"/>
            </w:pPr>
            <w:r>
              <w:t>$20,000</w:t>
            </w:r>
          </w:p>
          <w:p w14:paraId="4FBF85DD" w14:textId="7BDB8269" w:rsidR="0052188F" w:rsidRPr="0010210A" w:rsidRDefault="0052188F" w:rsidP="006C5EBC">
            <w:pPr>
              <w:pStyle w:val="TableBodyText"/>
              <w:jc w:val="center"/>
            </w:pPr>
          </w:p>
        </w:tc>
      </w:tr>
      <w:tr w:rsidR="0052188F" w14:paraId="7C6B50F4" w14:textId="77777777" w:rsidTr="00113A6B">
        <w:trPr>
          <w:cantSplit/>
        </w:trPr>
        <w:tc>
          <w:tcPr>
            <w:tcW w:w="2233" w:type="dxa"/>
          </w:tcPr>
          <w:p w14:paraId="0BDD1A06" w14:textId="77777777" w:rsidR="0052188F" w:rsidRDefault="0052188F" w:rsidP="0052188F">
            <w:pPr>
              <w:pStyle w:val="TableBodyText"/>
              <w:keepNext w:val="0"/>
              <w:keepLines w:val="0"/>
              <w:jc w:val="center"/>
            </w:pPr>
          </w:p>
        </w:tc>
        <w:tc>
          <w:tcPr>
            <w:tcW w:w="2658" w:type="dxa"/>
          </w:tcPr>
          <w:p w14:paraId="3C3C1001" w14:textId="77777777" w:rsidR="0052188F" w:rsidRDefault="0052188F" w:rsidP="001306CE">
            <w:pPr>
              <w:pStyle w:val="TableBodyText"/>
              <w:jc w:val="center"/>
            </w:pPr>
          </w:p>
        </w:tc>
        <w:tc>
          <w:tcPr>
            <w:tcW w:w="2392" w:type="dxa"/>
          </w:tcPr>
          <w:p w14:paraId="673EC1B4" w14:textId="77777777" w:rsidR="0052188F" w:rsidRDefault="0052188F" w:rsidP="001306CE">
            <w:pPr>
              <w:pStyle w:val="TableBodyText"/>
              <w:jc w:val="center"/>
            </w:pPr>
          </w:p>
        </w:tc>
        <w:tc>
          <w:tcPr>
            <w:tcW w:w="3770" w:type="dxa"/>
          </w:tcPr>
          <w:p w14:paraId="6D99F58C" w14:textId="77777777" w:rsidR="0052188F" w:rsidRDefault="0052188F" w:rsidP="001306CE">
            <w:pPr>
              <w:pStyle w:val="TableBodyText"/>
              <w:jc w:val="center"/>
            </w:pPr>
          </w:p>
        </w:tc>
        <w:tc>
          <w:tcPr>
            <w:tcW w:w="1308" w:type="dxa"/>
          </w:tcPr>
          <w:p w14:paraId="466DEFEC" w14:textId="77777777" w:rsidR="0052188F" w:rsidRDefault="0052188F" w:rsidP="001306CE">
            <w:pPr>
              <w:pStyle w:val="TableBodyText"/>
              <w:jc w:val="center"/>
            </w:pPr>
          </w:p>
        </w:tc>
        <w:tc>
          <w:tcPr>
            <w:tcW w:w="2765" w:type="dxa"/>
          </w:tcPr>
          <w:p w14:paraId="6CAB2304" w14:textId="77777777" w:rsidR="0052188F" w:rsidRDefault="0052188F" w:rsidP="001306CE">
            <w:pPr>
              <w:pStyle w:val="TableBodyText"/>
              <w:jc w:val="center"/>
            </w:pPr>
          </w:p>
        </w:tc>
      </w:tr>
      <w:tr w:rsidR="0052188F" w14:paraId="534A663C" w14:textId="77777777" w:rsidTr="00113A6B">
        <w:trPr>
          <w:cantSplit/>
        </w:trPr>
        <w:tc>
          <w:tcPr>
            <w:tcW w:w="2233" w:type="dxa"/>
          </w:tcPr>
          <w:p w14:paraId="78885962" w14:textId="77777777" w:rsidR="0052188F" w:rsidRDefault="0052188F" w:rsidP="0052188F">
            <w:pPr>
              <w:pStyle w:val="TableBodyText"/>
              <w:keepNext w:val="0"/>
              <w:keepLines w:val="0"/>
              <w:jc w:val="center"/>
            </w:pPr>
          </w:p>
        </w:tc>
        <w:tc>
          <w:tcPr>
            <w:tcW w:w="2658" w:type="dxa"/>
          </w:tcPr>
          <w:p w14:paraId="21D9F1ED" w14:textId="77777777" w:rsidR="0052188F" w:rsidRDefault="0052188F" w:rsidP="001306CE">
            <w:pPr>
              <w:pStyle w:val="TableBodyText"/>
              <w:jc w:val="center"/>
            </w:pPr>
          </w:p>
        </w:tc>
        <w:tc>
          <w:tcPr>
            <w:tcW w:w="2392" w:type="dxa"/>
          </w:tcPr>
          <w:p w14:paraId="4122C52C" w14:textId="77777777" w:rsidR="0052188F" w:rsidRDefault="0052188F" w:rsidP="001306CE">
            <w:pPr>
              <w:pStyle w:val="TableBodyText"/>
              <w:jc w:val="center"/>
            </w:pPr>
          </w:p>
        </w:tc>
        <w:tc>
          <w:tcPr>
            <w:tcW w:w="3770" w:type="dxa"/>
          </w:tcPr>
          <w:p w14:paraId="6DF30C09" w14:textId="77777777" w:rsidR="0052188F" w:rsidRDefault="0052188F" w:rsidP="001306CE">
            <w:pPr>
              <w:pStyle w:val="TableBodyText"/>
              <w:jc w:val="center"/>
            </w:pPr>
          </w:p>
        </w:tc>
        <w:tc>
          <w:tcPr>
            <w:tcW w:w="1308" w:type="dxa"/>
          </w:tcPr>
          <w:p w14:paraId="2021BA6B" w14:textId="77777777" w:rsidR="0052188F" w:rsidRDefault="0052188F" w:rsidP="001306CE">
            <w:pPr>
              <w:pStyle w:val="TableBodyText"/>
              <w:jc w:val="center"/>
            </w:pPr>
          </w:p>
        </w:tc>
        <w:tc>
          <w:tcPr>
            <w:tcW w:w="2765" w:type="dxa"/>
          </w:tcPr>
          <w:p w14:paraId="23B78A89" w14:textId="77777777" w:rsidR="0052188F" w:rsidRDefault="0052188F" w:rsidP="001306CE">
            <w:pPr>
              <w:pStyle w:val="TableBodyText"/>
              <w:jc w:val="center"/>
            </w:pPr>
          </w:p>
        </w:tc>
      </w:tr>
      <w:tr w:rsidR="0052188F" w14:paraId="08B736C8" w14:textId="77777777" w:rsidTr="00113A6B">
        <w:trPr>
          <w:cantSplit/>
        </w:trPr>
        <w:tc>
          <w:tcPr>
            <w:tcW w:w="2233" w:type="dxa"/>
          </w:tcPr>
          <w:p w14:paraId="05EF48CA" w14:textId="77777777" w:rsidR="0052188F" w:rsidRDefault="0052188F" w:rsidP="0052188F">
            <w:pPr>
              <w:pStyle w:val="TableBodyText"/>
              <w:keepNext w:val="0"/>
              <w:keepLines w:val="0"/>
              <w:jc w:val="center"/>
            </w:pPr>
          </w:p>
        </w:tc>
        <w:tc>
          <w:tcPr>
            <w:tcW w:w="2658" w:type="dxa"/>
          </w:tcPr>
          <w:p w14:paraId="47C81D7D" w14:textId="77777777" w:rsidR="0052188F" w:rsidRDefault="0052188F" w:rsidP="001306CE">
            <w:pPr>
              <w:pStyle w:val="TableBodyText"/>
              <w:jc w:val="center"/>
            </w:pPr>
          </w:p>
        </w:tc>
        <w:tc>
          <w:tcPr>
            <w:tcW w:w="2392" w:type="dxa"/>
          </w:tcPr>
          <w:p w14:paraId="63200F69" w14:textId="77777777" w:rsidR="0052188F" w:rsidRDefault="0052188F" w:rsidP="001306CE">
            <w:pPr>
              <w:pStyle w:val="TableBodyText"/>
              <w:jc w:val="center"/>
            </w:pPr>
          </w:p>
        </w:tc>
        <w:tc>
          <w:tcPr>
            <w:tcW w:w="3770" w:type="dxa"/>
          </w:tcPr>
          <w:p w14:paraId="5FFC2887" w14:textId="77777777" w:rsidR="0052188F" w:rsidRDefault="0052188F" w:rsidP="001306CE">
            <w:pPr>
              <w:pStyle w:val="TableBodyText"/>
              <w:jc w:val="center"/>
            </w:pPr>
          </w:p>
        </w:tc>
        <w:tc>
          <w:tcPr>
            <w:tcW w:w="1308" w:type="dxa"/>
          </w:tcPr>
          <w:p w14:paraId="67ABA6C5" w14:textId="77777777" w:rsidR="0052188F" w:rsidRDefault="0052188F" w:rsidP="001306CE">
            <w:pPr>
              <w:pStyle w:val="TableBodyText"/>
              <w:jc w:val="center"/>
            </w:pPr>
          </w:p>
        </w:tc>
        <w:tc>
          <w:tcPr>
            <w:tcW w:w="2765" w:type="dxa"/>
          </w:tcPr>
          <w:p w14:paraId="41522DE3" w14:textId="77777777" w:rsidR="0052188F" w:rsidRDefault="0052188F" w:rsidP="001306CE">
            <w:pPr>
              <w:pStyle w:val="TableBodyText"/>
              <w:jc w:val="center"/>
            </w:pPr>
          </w:p>
        </w:tc>
      </w:tr>
    </w:tbl>
    <w:p w14:paraId="3C0DA530" w14:textId="77777777" w:rsidR="001928AF" w:rsidRPr="00113A6B" w:rsidRDefault="001928AF" w:rsidP="00113A6B">
      <w:pPr>
        <w:pStyle w:val="BodyText"/>
        <w:spacing w:after="0" w:line="24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5084"/>
        <w:gridCol w:w="4959"/>
      </w:tblGrid>
      <w:tr w:rsidR="002E074D" w14:paraId="59A86524" w14:textId="77777777" w:rsidTr="00077DCB">
        <w:tc>
          <w:tcPr>
            <w:tcW w:w="15126" w:type="dxa"/>
            <w:gridSpan w:val="3"/>
            <w:shd w:val="clear" w:color="auto" w:fill="auto"/>
          </w:tcPr>
          <w:p w14:paraId="1488A82C" w14:textId="77777777" w:rsidR="002E074D" w:rsidRDefault="002E074D" w:rsidP="00FF5657">
            <w:pPr>
              <w:pStyle w:val="TableHeading"/>
              <w:keepNext/>
              <w:keepLines/>
              <w:jc w:val="left"/>
            </w:pPr>
            <w:r>
              <w:t>Authorisation</w:t>
            </w:r>
          </w:p>
        </w:tc>
      </w:tr>
      <w:tr w:rsidR="002E074D" w14:paraId="3C8FD0B8" w14:textId="77777777" w:rsidTr="00077DCB">
        <w:tc>
          <w:tcPr>
            <w:tcW w:w="15126" w:type="dxa"/>
            <w:gridSpan w:val="3"/>
            <w:shd w:val="clear" w:color="auto" w:fill="auto"/>
          </w:tcPr>
          <w:p w14:paraId="2C3D0905" w14:textId="77777777" w:rsidR="002E074D" w:rsidRDefault="002E074D" w:rsidP="00FF5657">
            <w:pPr>
              <w:pStyle w:val="TableHeading"/>
              <w:keepNext/>
              <w:keepLines/>
              <w:jc w:val="left"/>
            </w:pPr>
            <w:r>
              <w:t xml:space="preserve">For and on behalf of </w:t>
            </w:r>
            <w:r w:rsidR="009A5177">
              <w:t>the Tenderer</w:t>
            </w:r>
          </w:p>
        </w:tc>
      </w:tr>
      <w:tr w:rsidR="002E074D" w14:paraId="0C851318" w14:textId="77777777" w:rsidTr="00077DCB">
        <w:tc>
          <w:tcPr>
            <w:tcW w:w="5083" w:type="dxa"/>
            <w:shd w:val="clear" w:color="auto" w:fill="auto"/>
          </w:tcPr>
          <w:p w14:paraId="7446FCC1" w14:textId="0C2AC659" w:rsidR="002E074D" w:rsidRPr="00FF5657" w:rsidRDefault="002E074D" w:rsidP="00FF5657">
            <w:pPr>
              <w:pStyle w:val="TableBodyTextsmall"/>
              <w:rPr>
                <w:sz w:val="20"/>
              </w:rPr>
            </w:pPr>
            <w:r w:rsidRPr="00FF5657">
              <w:rPr>
                <w:sz w:val="20"/>
              </w:rPr>
              <w:t>Name</w:t>
            </w:r>
            <w:r w:rsidR="00FF5657" w:rsidRPr="00FF5657">
              <w:rPr>
                <w:sz w:val="20"/>
              </w:rPr>
              <w:t> </w:t>
            </w:r>
            <w:r w:rsidRPr="00FF5657">
              <w:rPr>
                <w:sz w:val="20"/>
              </w:rPr>
              <w:t>/</w:t>
            </w:r>
            <w:r w:rsidR="004F31DC" w:rsidRPr="00FF5657">
              <w:rPr>
                <w:sz w:val="20"/>
              </w:rPr>
              <w:t> </w:t>
            </w:r>
            <w:r w:rsidRPr="00FF5657">
              <w:rPr>
                <w:sz w:val="20"/>
              </w:rPr>
              <w:t>Position</w:t>
            </w:r>
          </w:p>
        </w:tc>
        <w:tc>
          <w:tcPr>
            <w:tcW w:w="5084" w:type="dxa"/>
            <w:shd w:val="clear" w:color="auto" w:fill="auto"/>
          </w:tcPr>
          <w:p w14:paraId="625B771D" w14:textId="77777777" w:rsidR="002E074D" w:rsidRPr="00FF5657" w:rsidRDefault="002E074D" w:rsidP="00FF5657">
            <w:pPr>
              <w:pStyle w:val="TableBodyTextsmall"/>
              <w:rPr>
                <w:sz w:val="20"/>
              </w:rPr>
            </w:pPr>
            <w:r w:rsidRPr="00FF5657">
              <w:rPr>
                <w:sz w:val="20"/>
              </w:rPr>
              <w:t>Signature</w:t>
            </w:r>
          </w:p>
        </w:tc>
        <w:tc>
          <w:tcPr>
            <w:tcW w:w="4959" w:type="dxa"/>
            <w:shd w:val="clear" w:color="auto" w:fill="auto"/>
          </w:tcPr>
          <w:p w14:paraId="69F58F3D" w14:textId="77777777" w:rsidR="002E074D" w:rsidRPr="00FF5657" w:rsidRDefault="002E074D" w:rsidP="00FF5657">
            <w:pPr>
              <w:pStyle w:val="TableBodyTextsmall"/>
              <w:rPr>
                <w:sz w:val="20"/>
              </w:rPr>
            </w:pPr>
            <w:r w:rsidRPr="00FF5657">
              <w:rPr>
                <w:sz w:val="20"/>
              </w:rPr>
              <w:t>Date</w:t>
            </w:r>
          </w:p>
        </w:tc>
      </w:tr>
      <w:tr w:rsidR="002E074D" w14:paraId="3DB2D897" w14:textId="77777777" w:rsidTr="00077DCB">
        <w:tc>
          <w:tcPr>
            <w:tcW w:w="5083" w:type="dxa"/>
            <w:shd w:val="clear" w:color="auto" w:fill="auto"/>
          </w:tcPr>
          <w:p w14:paraId="683A43D4" w14:textId="77777777" w:rsidR="002E074D" w:rsidRPr="00FF5657" w:rsidRDefault="002E074D" w:rsidP="00FF5657">
            <w:pPr>
              <w:pStyle w:val="BodyText"/>
              <w:keepNext/>
              <w:keepLines/>
              <w:rPr>
                <w:szCs w:val="20"/>
              </w:rPr>
            </w:pPr>
          </w:p>
        </w:tc>
        <w:tc>
          <w:tcPr>
            <w:tcW w:w="5084" w:type="dxa"/>
            <w:shd w:val="clear" w:color="auto" w:fill="auto"/>
          </w:tcPr>
          <w:p w14:paraId="1E48FA21" w14:textId="77777777" w:rsidR="002E074D" w:rsidRDefault="002E074D" w:rsidP="00FF5657">
            <w:pPr>
              <w:pStyle w:val="BodyText"/>
              <w:keepNext/>
              <w:keepLines/>
            </w:pPr>
          </w:p>
        </w:tc>
        <w:tc>
          <w:tcPr>
            <w:tcW w:w="4959" w:type="dxa"/>
            <w:shd w:val="clear" w:color="auto" w:fill="auto"/>
          </w:tcPr>
          <w:p w14:paraId="70B07CDB" w14:textId="77777777" w:rsidR="002E074D" w:rsidRDefault="002E074D" w:rsidP="00FF5657">
            <w:pPr>
              <w:pStyle w:val="BodyText"/>
              <w:keepNext/>
              <w:keepLines/>
            </w:pPr>
          </w:p>
        </w:tc>
      </w:tr>
      <w:tr w:rsidR="00C34247" w14:paraId="5F85D743" w14:textId="77777777" w:rsidTr="00077DCB">
        <w:tc>
          <w:tcPr>
            <w:tcW w:w="15126" w:type="dxa"/>
            <w:gridSpan w:val="3"/>
            <w:shd w:val="clear" w:color="auto" w:fill="auto"/>
          </w:tcPr>
          <w:p w14:paraId="112BFC97" w14:textId="77777777" w:rsidR="00C34247" w:rsidRPr="00FF5657" w:rsidRDefault="00C34247" w:rsidP="00FF5657">
            <w:pPr>
              <w:pStyle w:val="TableBodyTextsmall"/>
              <w:rPr>
                <w:sz w:val="20"/>
              </w:rPr>
            </w:pPr>
            <w:r w:rsidRPr="00FF5657">
              <w:rPr>
                <w:sz w:val="20"/>
              </w:rPr>
              <w:t xml:space="preserve">Name of </w:t>
            </w:r>
            <w:r w:rsidR="009A5177" w:rsidRPr="00FF5657">
              <w:rPr>
                <w:sz w:val="20"/>
              </w:rPr>
              <w:t>Tenderer</w:t>
            </w:r>
          </w:p>
        </w:tc>
      </w:tr>
      <w:tr w:rsidR="009A5177" w14:paraId="15B363D8" w14:textId="77777777" w:rsidTr="00077DCB">
        <w:tc>
          <w:tcPr>
            <w:tcW w:w="15126" w:type="dxa"/>
            <w:gridSpan w:val="3"/>
            <w:shd w:val="clear" w:color="auto" w:fill="auto"/>
          </w:tcPr>
          <w:p w14:paraId="2CA01E33" w14:textId="77777777" w:rsidR="009A5177" w:rsidRDefault="009A5177" w:rsidP="00077DCB">
            <w:pPr>
              <w:pStyle w:val="BodyText"/>
            </w:pPr>
          </w:p>
        </w:tc>
      </w:tr>
      <w:tr w:rsidR="00C34247" w14:paraId="04FCDB73" w14:textId="77777777" w:rsidTr="00077DCB">
        <w:tc>
          <w:tcPr>
            <w:tcW w:w="15126" w:type="dxa"/>
            <w:gridSpan w:val="3"/>
            <w:shd w:val="clear" w:color="auto" w:fill="auto"/>
          </w:tcPr>
          <w:p w14:paraId="1E0A1CBA" w14:textId="77777777" w:rsidR="00C34247" w:rsidRDefault="009A5177" w:rsidP="00113A6B">
            <w:pPr>
              <w:pStyle w:val="TableBodyTextsmall"/>
              <w:keepNext/>
              <w:keepLines/>
            </w:pPr>
            <w:r w:rsidRPr="009A5177">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1561AC">
              <w:t>d</w:t>
            </w:r>
            <w:r w:rsidRPr="009A5177">
              <w:t>epartment may from time to time disclose your contact details to third parties as a point of contact.</w:t>
            </w:r>
          </w:p>
        </w:tc>
      </w:tr>
    </w:tbl>
    <w:p w14:paraId="737B7004" w14:textId="77777777" w:rsidR="00133AE0" w:rsidRDefault="00133AE0" w:rsidP="007A0F7D">
      <w:pPr>
        <w:pStyle w:val="BodyText"/>
        <w:spacing w:after="0" w:line="240" w:lineRule="auto"/>
      </w:pPr>
    </w:p>
    <w:sectPr w:rsidR="00133AE0" w:rsidSect="001306CE">
      <w:headerReference w:type="default" r:id="rId15"/>
      <w:pgSz w:w="16838" w:h="11906" w:orient="landscape"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1515" w14:textId="77777777" w:rsidR="00EF2FDD" w:rsidRDefault="00EF2FDD">
      <w:r>
        <w:separator/>
      </w:r>
    </w:p>
    <w:p w14:paraId="70819F1E" w14:textId="77777777" w:rsidR="00EF2FDD" w:rsidRDefault="00EF2FDD"/>
  </w:endnote>
  <w:endnote w:type="continuationSeparator" w:id="0">
    <w:p w14:paraId="2FA8B110" w14:textId="77777777" w:rsidR="00EF2FDD" w:rsidRDefault="00EF2FDD">
      <w:r>
        <w:continuationSeparator/>
      </w:r>
    </w:p>
    <w:p w14:paraId="759D7A4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3E75" w14:textId="013F8C30" w:rsidR="00A71A92" w:rsidRPr="00A23C20" w:rsidRDefault="00A23C20" w:rsidP="00DB3DB0">
    <w:pPr>
      <w:pStyle w:val="Footer"/>
      <w:tabs>
        <w:tab w:val="clear" w:pos="10064"/>
        <w:tab w:val="right" w:pos="15026"/>
      </w:tabs>
    </w:pPr>
    <w:r>
      <w:t xml:space="preserve">Infrastructure Contract, </w:t>
    </w:r>
    <w:r w:rsidRPr="00391457">
      <w:t>Trans</w:t>
    </w:r>
    <w:r>
      <w:t xml:space="preserve">port and Main Roads, </w:t>
    </w:r>
    <w:r w:rsidR="004C0923">
      <w:t>May </w:t>
    </w:r>
    <w:r>
      <w:t>202</w:t>
    </w:r>
    <w:r w:rsidR="00EE1A30">
      <w:t>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FB76" w14:textId="77777777" w:rsidR="00EF2FDD" w:rsidRDefault="00EF2FDD">
      <w:r>
        <w:separator/>
      </w:r>
    </w:p>
    <w:p w14:paraId="3951D7ED" w14:textId="77777777" w:rsidR="00EF2FDD" w:rsidRDefault="00EF2FDD"/>
  </w:footnote>
  <w:footnote w:type="continuationSeparator" w:id="0">
    <w:p w14:paraId="7EEF47F8" w14:textId="77777777" w:rsidR="00EF2FDD" w:rsidRDefault="00EF2FDD">
      <w:r>
        <w:continuationSeparator/>
      </w:r>
    </w:p>
    <w:p w14:paraId="3CA8F15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2D70" w14:textId="4CC409CD" w:rsidR="00F65D25" w:rsidRPr="00E60075" w:rsidRDefault="00F65D25" w:rsidP="00F65D25">
    <w:pPr>
      <w:pStyle w:val="Cover1title"/>
      <w:rPr>
        <w:sz w:val="32"/>
        <w:szCs w:val="32"/>
      </w:rPr>
    </w:pPr>
    <w:r w:rsidRPr="00E60075">
      <w:rPr>
        <w:noProof/>
        <w:sz w:val="32"/>
        <w:szCs w:val="32"/>
      </w:rPr>
      <w:drawing>
        <wp:anchor distT="0" distB="0" distL="114300" distR="114300" simplePos="0" relativeHeight="251661312" behindDoc="0" locked="0" layoutInCell="1" allowOverlap="1" wp14:anchorId="38B042DF" wp14:editId="5D02273F">
          <wp:simplePos x="0" y="0"/>
          <wp:positionH relativeFrom="margin">
            <wp:align>right</wp:align>
          </wp:positionH>
          <wp:positionV relativeFrom="paragraph">
            <wp:posOffset>2566</wp:posOffset>
          </wp:positionV>
          <wp:extent cx="2257425" cy="390525"/>
          <wp:effectExtent l="0" t="0" r="9525" b="9525"/>
          <wp:wrapNone/>
          <wp:docPr id="709954435" name="Picture 709954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sz w:val="32"/>
        <w:szCs w:val="32"/>
      </w:rPr>
      <w:t>Tender Schedule S9</w:t>
    </w:r>
  </w:p>
  <w:p w14:paraId="3987F8D4" w14:textId="23CA446C" w:rsidR="00F65D25" w:rsidRPr="00E60075" w:rsidRDefault="00F65D25" w:rsidP="00F65D25">
    <w:pPr>
      <w:pStyle w:val="HeaderChapterpart"/>
      <w:rPr>
        <w:sz w:val="32"/>
        <w:szCs w:val="32"/>
      </w:rPr>
    </w:pPr>
    <w:r>
      <w:rPr>
        <w:sz w:val="32"/>
        <w:szCs w:val="32"/>
      </w:rPr>
      <w:t>Queensland Procurement Policy</w:t>
    </w:r>
    <w:r>
      <w:rPr>
        <w:sz w:val="32"/>
        <w:szCs w:val="32"/>
      </w:rPr>
      <w:br/>
      <w:t>Compliance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F65D25" w:rsidRPr="00125B5A" w14:paraId="3C4DAFA1" w14:textId="77777777" w:rsidTr="005F705F">
      <w:trPr>
        <w:trHeight w:val="340"/>
      </w:trPr>
      <w:tc>
        <w:tcPr>
          <w:tcW w:w="2144" w:type="pct"/>
          <w:tcBorders>
            <w:top w:val="nil"/>
            <w:left w:val="nil"/>
            <w:bottom w:val="nil"/>
            <w:right w:val="single" w:sz="4" w:space="0" w:color="auto"/>
          </w:tcBorders>
          <w:shd w:val="clear" w:color="auto" w:fill="auto"/>
        </w:tcPr>
        <w:p w14:paraId="3061C05F" w14:textId="3EFA481E" w:rsidR="00F65D25" w:rsidRPr="00133AE0" w:rsidRDefault="00E1502E" w:rsidP="00F65D25">
          <w:pPr>
            <w:pStyle w:val="TableHeading"/>
            <w:jc w:val="left"/>
          </w:pPr>
          <w:r>
            <w:t>C7810.S9.IC</w:t>
          </w:r>
        </w:p>
      </w:tc>
      <w:tc>
        <w:tcPr>
          <w:tcW w:w="1228" w:type="pct"/>
          <w:tcBorders>
            <w:left w:val="single" w:sz="4" w:space="0" w:color="auto"/>
          </w:tcBorders>
          <w:shd w:val="clear" w:color="auto" w:fill="auto"/>
        </w:tcPr>
        <w:p w14:paraId="311DD0CF" w14:textId="77777777" w:rsidR="00F65D25" w:rsidRPr="00133AE0" w:rsidRDefault="00F65D25" w:rsidP="00F65D25">
          <w:pPr>
            <w:pStyle w:val="TableHeading"/>
            <w:jc w:val="left"/>
          </w:pPr>
          <w:r w:rsidRPr="00133AE0">
            <w:t>Contract Number:</w:t>
          </w:r>
        </w:p>
      </w:tc>
      <w:tc>
        <w:tcPr>
          <w:tcW w:w="1628" w:type="pct"/>
          <w:shd w:val="clear" w:color="auto" w:fill="auto"/>
          <w:vAlign w:val="bottom"/>
        </w:tcPr>
        <w:p w14:paraId="5FE055F0" w14:textId="77777777" w:rsidR="00F65D25" w:rsidRPr="00133AE0" w:rsidRDefault="00F65D25" w:rsidP="00F65D25">
          <w:pPr>
            <w:pStyle w:val="TableBodyText"/>
            <w:rPr>
              <w:szCs w:val="22"/>
            </w:rPr>
          </w:pPr>
        </w:p>
      </w:tc>
    </w:tr>
  </w:tbl>
  <w:p w14:paraId="0B578C5B" w14:textId="77777777" w:rsidR="00F65D25" w:rsidRPr="00125B5A" w:rsidRDefault="00F65D25" w:rsidP="00F65D25">
    <w:pPr>
      <w:pStyle w:val="HeaderChapterpart"/>
      <w:pBdr>
        <w:bottom w:val="none" w:sz="0" w:space="0" w:color="auto"/>
      </w:pBdr>
    </w:pPr>
  </w:p>
  <w:p w14:paraId="1DB79325" w14:textId="2694A9AA" w:rsidR="003B4FFF" w:rsidRDefault="003B4FFF" w:rsidP="004D7425">
    <w:pPr>
      <w:pStyle w:val="Header"/>
      <w:spacing w:after="0" w:line="240" w:lineRule="au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AE69" w14:textId="77777777" w:rsidR="001306CE" w:rsidRPr="00E60075" w:rsidRDefault="001306CE" w:rsidP="001306CE">
    <w:pPr>
      <w:pStyle w:val="Cover1title"/>
      <w:rPr>
        <w:sz w:val="32"/>
        <w:szCs w:val="32"/>
      </w:rPr>
    </w:pPr>
    <w:r w:rsidRPr="00E60075">
      <w:rPr>
        <w:noProof/>
        <w:sz w:val="32"/>
        <w:szCs w:val="32"/>
      </w:rPr>
      <w:drawing>
        <wp:anchor distT="0" distB="0" distL="114300" distR="114300" simplePos="0" relativeHeight="251663360" behindDoc="0" locked="0" layoutInCell="1" allowOverlap="1" wp14:anchorId="08075123" wp14:editId="1BC058C0">
          <wp:simplePos x="0" y="0"/>
          <wp:positionH relativeFrom="margin">
            <wp:align>right</wp:align>
          </wp:positionH>
          <wp:positionV relativeFrom="paragraph">
            <wp:posOffset>2566</wp:posOffset>
          </wp:positionV>
          <wp:extent cx="2257425" cy="390525"/>
          <wp:effectExtent l="0" t="0" r="9525" b="9525"/>
          <wp:wrapNone/>
          <wp:docPr id="2094121285" name="Picture 209412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sz w:val="32"/>
        <w:szCs w:val="32"/>
      </w:rPr>
      <w:t>Tender Schedule S9</w:t>
    </w:r>
  </w:p>
  <w:p w14:paraId="5583EF93" w14:textId="150DE4C1" w:rsidR="001306CE" w:rsidRPr="00E60075" w:rsidRDefault="001306CE" w:rsidP="001306CE">
    <w:pPr>
      <w:pStyle w:val="HeaderChapterpart"/>
      <w:rPr>
        <w:sz w:val="32"/>
        <w:szCs w:val="32"/>
      </w:rPr>
    </w:pPr>
    <w:r>
      <w:rPr>
        <w:sz w:val="32"/>
        <w:szCs w:val="32"/>
      </w:rPr>
      <w:t>Queensland Procurement Policy Compliance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1622"/>
      <w:gridCol w:w="3321"/>
    </w:tblGrid>
    <w:tr w:rsidR="001306CE" w:rsidRPr="00125B5A" w14:paraId="6888781C" w14:textId="77777777" w:rsidTr="006C5EBC">
      <w:trPr>
        <w:trHeight w:val="340"/>
      </w:trPr>
      <w:tc>
        <w:tcPr>
          <w:tcW w:w="2576" w:type="pct"/>
          <w:tcBorders>
            <w:top w:val="nil"/>
            <w:left w:val="nil"/>
            <w:bottom w:val="nil"/>
            <w:right w:val="single" w:sz="4" w:space="0" w:color="auto"/>
          </w:tcBorders>
          <w:shd w:val="clear" w:color="auto" w:fill="auto"/>
        </w:tcPr>
        <w:p w14:paraId="418AB6F0" w14:textId="60C2E231" w:rsidR="001306CE" w:rsidRPr="00133AE0" w:rsidRDefault="003C35DB" w:rsidP="001306CE">
          <w:pPr>
            <w:pStyle w:val="TableHeading"/>
            <w:jc w:val="left"/>
          </w:pPr>
          <w:r>
            <w:t>C7810.S9.IC</w:t>
          </w:r>
        </w:p>
      </w:tc>
      <w:tc>
        <w:tcPr>
          <w:tcW w:w="795" w:type="pct"/>
          <w:tcBorders>
            <w:left w:val="single" w:sz="4" w:space="0" w:color="auto"/>
          </w:tcBorders>
          <w:shd w:val="clear" w:color="auto" w:fill="auto"/>
        </w:tcPr>
        <w:p w14:paraId="0198FB8B" w14:textId="77777777" w:rsidR="001306CE" w:rsidRPr="00133AE0" w:rsidRDefault="001306CE" w:rsidP="001306CE">
          <w:pPr>
            <w:pStyle w:val="TableHeading"/>
            <w:jc w:val="left"/>
          </w:pPr>
          <w:r w:rsidRPr="00133AE0">
            <w:t>Contract Number:</w:t>
          </w:r>
        </w:p>
      </w:tc>
      <w:tc>
        <w:tcPr>
          <w:tcW w:w="1628" w:type="pct"/>
          <w:shd w:val="clear" w:color="auto" w:fill="auto"/>
          <w:vAlign w:val="bottom"/>
        </w:tcPr>
        <w:p w14:paraId="64F6BB9E" w14:textId="77777777" w:rsidR="001306CE" w:rsidRPr="00133AE0" w:rsidRDefault="001306CE" w:rsidP="001306CE">
          <w:pPr>
            <w:pStyle w:val="TableBodyText"/>
            <w:rPr>
              <w:szCs w:val="22"/>
            </w:rPr>
          </w:pPr>
        </w:p>
      </w:tc>
    </w:tr>
  </w:tbl>
  <w:p w14:paraId="5674BC10" w14:textId="77777777" w:rsidR="001306CE" w:rsidRPr="00125B5A" w:rsidRDefault="001306CE" w:rsidP="001306CE">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242"/>
    <w:multiLevelType w:val="hybridMultilevel"/>
    <w:tmpl w:val="38EC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641FA"/>
    <w:multiLevelType w:val="multilevel"/>
    <w:tmpl w:val="168C5AE8"/>
    <w:numStyleLink w:val="ListAllLetter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4821E8"/>
    <w:multiLevelType w:val="multilevel"/>
    <w:tmpl w:val="B1CEB856"/>
    <w:numStyleLink w:val="ListAllBullets3Level"/>
  </w:abstractNum>
  <w:abstractNum w:abstractNumId="4" w15:restartNumberingAfterBreak="0">
    <w:nsid w:val="116B6380"/>
    <w:multiLevelType w:val="multilevel"/>
    <w:tmpl w:val="9B0216C0"/>
    <w:numStyleLink w:val="ListAllNum3Level"/>
  </w:abstractNum>
  <w:abstractNum w:abstractNumId="5" w15:restartNumberingAfterBreak="0">
    <w:nsid w:val="117E395C"/>
    <w:multiLevelType w:val="multilevel"/>
    <w:tmpl w:val="5DAC17FA"/>
    <w:numStyleLink w:val="TableListSmallNumber"/>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67D7D4E"/>
    <w:multiLevelType w:val="multilevel"/>
    <w:tmpl w:val="B2B20138"/>
    <w:numStyleLink w:val="TableListAllLetter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7E34E1"/>
    <w:multiLevelType w:val="multilevel"/>
    <w:tmpl w:val="B2B20138"/>
    <w:numStyleLink w:val="TableListAllLetter3level"/>
  </w:abstractNum>
  <w:abstractNum w:abstractNumId="12" w15:restartNumberingAfterBreak="0">
    <w:nsid w:val="25590C01"/>
    <w:multiLevelType w:val="multilevel"/>
    <w:tmpl w:val="9B0216C0"/>
    <w:numStyleLink w:val="ListAllNum3Leve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2D100AED"/>
    <w:multiLevelType w:val="multilevel"/>
    <w:tmpl w:val="B1CEB856"/>
    <w:numStyleLink w:val="ListAllBullets3Level"/>
  </w:abstractNum>
  <w:abstractNum w:abstractNumId="17"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0F2251"/>
    <w:multiLevelType w:val="multilevel"/>
    <w:tmpl w:val="168C5AE8"/>
    <w:numStyleLink w:val="ListAllLetter3Level"/>
  </w:abstractNum>
  <w:abstractNum w:abstractNumId="19" w15:restartNumberingAfterBreak="0">
    <w:nsid w:val="388B78DC"/>
    <w:multiLevelType w:val="multilevel"/>
    <w:tmpl w:val="168C5AE8"/>
    <w:numStyleLink w:val="ListAllLetter3Level"/>
  </w:abstractNum>
  <w:abstractNum w:abstractNumId="20" w15:restartNumberingAfterBreak="0">
    <w:nsid w:val="38B0774F"/>
    <w:multiLevelType w:val="multilevel"/>
    <w:tmpl w:val="B1CEB856"/>
    <w:numStyleLink w:val="ListAllBullets3Level"/>
  </w:abstractNum>
  <w:abstractNum w:abstractNumId="21"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15:restartNumberingAfterBreak="0">
    <w:nsid w:val="3D4716F6"/>
    <w:multiLevelType w:val="multilevel"/>
    <w:tmpl w:val="B2B20138"/>
    <w:numStyleLink w:val="TableListAllLetter3level"/>
  </w:abstractNum>
  <w:abstractNum w:abstractNumId="23"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877B7B"/>
    <w:multiLevelType w:val="multilevel"/>
    <w:tmpl w:val="B1CEB856"/>
    <w:numStyleLink w:val="ListAllBullets3Level"/>
  </w:abstractNum>
  <w:abstractNum w:abstractNumId="2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947686A"/>
    <w:multiLevelType w:val="multilevel"/>
    <w:tmpl w:val="236A166A"/>
    <w:numStyleLink w:val="TableListAllNum3Level"/>
  </w:abstractNum>
  <w:abstractNum w:abstractNumId="28"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8106B9"/>
    <w:multiLevelType w:val="multilevel"/>
    <w:tmpl w:val="DC821EBC"/>
    <w:numStyleLink w:val="TableListAllBullets3Level"/>
  </w:abstractNum>
  <w:abstractNum w:abstractNumId="30" w15:restartNumberingAfterBreak="0">
    <w:nsid w:val="52205F81"/>
    <w:multiLevelType w:val="multilevel"/>
    <w:tmpl w:val="168C5AE8"/>
    <w:numStyleLink w:val="ListAllLetter3Level"/>
  </w:abstractNum>
  <w:abstractNum w:abstractNumId="31" w15:restartNumberingAfterBreak="0">
    <w:nsid w:val="557D5356"/>
    <w:multiLevelType w:val="multilevel"/>
    <w:tmpl w:val="168C5AE8"/>
    <w:numStyleLink w:val="ListAllLetter3Level"/>
  </w:abstractNum>
  <w:abstractNum w:abstractNumId="32" w15:restartNumberingAfterBreak="0">
    <w:nsid w:val="57582309"/>
    <w:multiLevelType w:val="multilevel"/>
    <w:tmpl w:val="B1CEB856"/>
    <w:numStyleLink w:val="ListAllBullets3Level"/>
  </w:abstractNum>
  <w:abstractNum w:abstractNumId="33" w15:restartNumberingAfterBreak="0">
    <w:nsid w:val="58062E28"/>
    <w:multiLevelType w:val="multilevel"/>
    <w:tmpl w:val="168C5AE8"/>
    <w:numStyleLink w:val="ListAllLetter3Level"/>
  </w:abstractNum>
  <w:abstractNum w:abstractNumId="3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0E846D5"/>
    <w:multiLevelType w:val="multilevel"/>
    <w:tmpl w:val="9B0216C0"/>
    <w:numStyleLink w:val="ListAllNum3Level"/>
  </w:abstractNum>
  <w:abstractNum w:abstractNumId="37" w15:restartNumberingAfterBreak="0">
    <w:nsid w:val="71370EEB"/>
    <w:multiLevelType w:val="multilevel"/>
    <w:tmpl w:val="168C5AE8"/>
    <w:numStyleLink w:val="ListAllLetter3Level"/>
  </w:abstractNum>
  <w:abstractNum w:abstractNumId="38"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C4F37AD"/>
    <w:multiLevelType w:val="multilevel"/>
    <w:tmpl w:val="DC821EBC"/>
    <w:numStyleLink w:val="TableListAllBullets3Level"/>
  </w:abstractNum>
  <w:abstractNum w:abstractNumId="41" w15:restartNumberingAfterBreak="0">
    <w:nsid w:val="7CB15E02"/>
    <w:multiLevelType w:val="multilevel"/>
    <w:tmpl w:val="DC821EBC"/>
    <w:numStyleLink w:val="TableListAllBullets3Level"/>
  </w:abstractNum>
  <w:num w:numId="1" w16cid:durableId="686560603">
    <w:abstractNumId w:val="8"/>
  </w:num>
  <w:num w:numId="2" w16cid:durableId="254823424">
    <w:abstractNumId w:val="21"/>
  </w:num>
  <w:num w:numId="3" w16cid:durableId="480583831">
    <w:abstractNumId w:val="34"/>
  </w:num>
  <w:num w:numId="4" w16cid:durableId="754325436">
    <w:abstractNumId w:val="2"/>
  </w:num>
  <w:num w:numId="5" w16cid:durableId="1334646493">
    <w:abstractNumId w:val="13"/>
  </w:num>
  <w:num w:numId="6" w16cid:durableId="1610350670">
    <w:abstractNumId w:val="10"/>
  </w:num>
  <w:num w:numId="7" w16cid:durableId="48920398">
    <w:abstractNumId w:val="6"/>
  </w:num>
  <w:num w:numId="8" w16cid:durableId="1493063304">
    <w:abstractNumId w:val="7"/>
  </w:num>
  <w:num w:numId="9" w16cid:durableId="301733602">
    <w:abstractNumId w:val="26"/>
  </w:num>
  <w:num w:numId="10" w16cid:durableId="1389766279">
    <w:abstractNumId w:val="0"/>
  </w:num>
  <w:num w:numId="11" w16cid:durableId="223105587">
    <w:abstractNumId w:val="25"/>
  </w:num>
  <w:num w:numId="12" w16cid:durableId="189805879">
    <w:abstractNumId w:val="29"/>
  </w:num>
  <w:num w:numId="13" w16cid:durableId="1068648711">
    <w:abstractNumId w:val="20"/>
  </w:num>
  <w:num w:numId="14" w16cid:durableId="37350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114126">
    <w:abstractNumId w:val="3"/>
  </w:num>
  <w:num w:numId="16" w16cid:durableId="900864740">
    <w:abstractNumId w:val="38"/>
  </w:num>
  <w:num w:numId="17" w16cid:durableId="1436826662">
    <w:abstractNumId w:val="23"/>
  </w:num>
  <w:num w:numId="18" w16cid:durableId="578440550">
    <w:abstractNumId w:val="14"/>
  </w:num>
  <w:num w:numId="19" w16cid:durableId="1553731711">
    <w:abstractNumId w:val="35"/>
  </w:num>
  <w:num w:numId="20" w16cid:durableId="6842149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0974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4524196">
    <w:abstractNumId w:val="32"/>
  </w:num>
  <w:num w:numId="23" w16cid:durableId="305430168">
    <w:abstractNumId w:val="41"/>
  </w:num>
  <w:num w:numId="24" w16cid:durableId="191039521">
    <w:abstractNumId w:val="22"/>
  </w:num>
  <w:num w:numId="25" w16cid:durableId="1658486588">
    <w:abstractNumId w:val="5"/>
  </w:num>
  <w:num w:numId="26" w16cid:durableId="1221550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6608948">
    <w:abstractNumId w:val="39"/>
  </w:num>
  <w:num w:numId="28" w16cid:durableId="2085300158">
    <w:abstractNumId w:val="30"/>
  </w:num>
  <w:num w:numId="29" w16cid:durableId="1059938708">
    <w:abstractNumId w:val="15"/>
  </w:num>
  <w:num w:numId="30" w16cid:durableId="90008529">
    <w:abstractNumId w:val="1"/>
  </w:num>
  <w:num w:numId="31" w16cid:durableId="130833320">
    <w:abstractNumId w:val="24"/>
  </w:num>
  <w:num w:numId="32" w16cid:durableId="735014738">
    <w:abstractNumId w:val="36"/>
  </w:num>
  <w:num w:numId="33" w16cid:durableId="1841315774">
    <w:abstractNumId w:val="12"/>
  </w:num>
  <w:num w:numId="34" w16cid:durableId="1218395783">
    <w:abstractNumId w:val="37"/>
    <w:lvlOverride w:ilvl="0">
      <w:lvl w:ilvl="0">
        <w:start w:val="1"/>
        <w:numFmt w:val="lowerLetter"/>
        <w:lvlText w:val="%1)"/>
        <w:lvlJc w:val="left"/>
        <w:pPr>
          <w:tabs>
            <w:tab w:val="num" w:pos="720"/>
          </w:tabs>
          <w:ind w:left="720" w:hanging="360"/>
        </w:pPr>
        <w:rPr>
          <w:rFonts w:hint="default"/>
          <w:sz w:val="20"/>
        </w:rPr>
      </w:lvl>
    </w:lvlOverride>
  </w:num>
  <w:num w:numId="35" w16cid:durableId="63840850">
    <w:abstractNumId w:val="31"/>
  </w:num>
  <w:num w:numId="36" w16cid:durableId="2047683245">
    <w:abstractNumId w:val="40"/>
  </w:num>
  <w:num w:numId="37" w16cid:durableId="1186090813">
    <w:abstractNumId w:val="11"/>
  </w:num>
  <w:num w:numId="38" w16cid:durableId="679242270">
    <w:abstractNumId w:val="27"/>
  </w:num>
  <w:num w:numId="39" w16cid:durableId="771558123">
    <w:abstractNumId w:val="9"/>
  </w:num>
  <w:num w:numId="40" w16cid:durableId="858004899">
    <w:abstractNumId w:val="19"/>
  </w:num>
  <w:num w:numId="41" w16cid:durableId="817500599">
    <w:abstractNumId w:val="33"/>
    <w:lvlOverride w:ilvl="0">
      <w:lvl w:ilvl="0">
        <w:start w:val="1"/>
        <w:numFmt w:val="lowerLetter"/>
        <w:lvlText w:val="%1)"/>
        <w:lvlJc w:val="left"/>
        <w:pPr>
          <w:tabs>
            <w:tab w:val="num" w:pos="720"/>
          </w:tabs>
          <w:ind w:left="720" w:hanging="360"/>
        </w:pPr>
        <w:rPr>
          <w:rFonts w:hint="default"/>
          <w:sz w:val="24"/>
          <w:szCs w:val="28"/>
        </w:rPr>
      </w:lvl>
    </w:lvlOverride>
  </w:num>
  <w:num w:numId="42" w16cid:durableId="672295120">
    <w:abstractNumId w:val="18"/>
  </w:num>
  <w:num w:numId="43" w16cid:durableId="822233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8100766">
    <w:abstractNumId w:val="4"/>
  </w:num>
  <w:num w:numId="45" w16cid:durableId="918179213">
    <w:abstractNumId w:val="28"/>
  </w:num>
  <w:num w:numId="46" w16cid:durableId="80377711">
    <w:abstractNumId w:val="17"/>
  </w:num>
  <w:num w:numId="47" w16cid:durableId="30188845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7C87"/>
    <w:rsid w:val="00010820"/>
    <w:rsid w:val="000157CD"/>
    <w:rsid w:val="00017E9F"/>
    <w:rsid w:val="00022028"/>
    <w:rsid w:val="00022FEC"/>
    <w:rsid w:val="000313CD"/>
    <w:rsid w:val="00041325"/>
    <w:rsid w:val="00042CEB"/>
    <w:rsid w:val="00054F81"/>
    <w:rsid w:val="000601A0"/>
    <w:rsid w:val="0006499F"/>
    <w:rsid w:val="00066DBE"/>
    <w:rsid w:val="00070044"/>
    <w:rsid w:val="0007165A"/>
    <w:rsid w:val="00077DCB"/>
    <w:rsid w:val="000913ED"/>
    <w:rsid w:val="00096FC7"/>
    <w:rsid w:val="000A3758"/>
    <w:rsid w:val="000B047B"/>
    <w:rsid w:val="000B71E8"/>
    <w:rsid w:val="000C5549"/>
    <w:rsid w:val="000D16C6"/>
    <w:rsid w:val="000D4CE7"/>
    <w:rsid w:val="000E1CE3"/>
    <w:rsid w:val="000F396B"/>
    <w:rsid w:val="0010210A"/>
    <w:rsid w:val="0010528D"/>
    <w:rsid w:val="00113A6B"/>
    <w:rsid w:val="00114492"/>
    <w:rsid w:val="001144DA"/>
    <w:rsid w:val="00114E96"/>
    <w:rsid w:val="00115E98"/>
    <w:rsid w:val="00123167"/>
    <w:rsid w:val="00125B5A"/>
    <w:rsid w:val="001270CB"/>
    <w:rsid w:val="001306CE"/>
    <w:rsid w:val="00133AE0"/>
    <w:rsid w:val="001459B2"/>
    <w:rsid w:val="001474AB"/>
    <w:rsid w:val="00150EFB"/>
    <w:rsid w:val="001561AC"/>
    <w:rsid w:val="00172FEB"/>
    <w:rsid w:val="00176CC5"/>
    <w:rsid w:val="0018117E"/>
    <w:rsid w:val="00190166"/>
    <w:rsid w:val="001928AF"/>
    <w:rsid w:val="00194451"/>
    <w:rsid w:val="0019666A"/>
    <w:rsid w:val="001A4752"/>
    <w:rsid w:val="001A697D"/>
    <w:rsid w:val="001B1393"/>
    <w:rsid w:val="001C548E"/>
    <w:rsid w:val="001C6957"/>
    <w:rsid w:val="001C6D5F"/>
    <w:rsid w:val="001E1127"/>
    <w:rsid w:val="001E3E78"/>
    <w:rsid w:val="001F2035"/>
    <w:rsid w:val="001F23FB"/>
    <w:rsid w:val="00216756"/>
    <w:rsid w:val="00216F79"/>
    <w:rsid w:val="00217457"/>
    <w:rsid w:val="00231903"/>
    <w:rsid w:val="00232573"/>
    <w:rsid w:val="00234B98"/>
    <w:rsid w:val="002405CD"/>
    <w:rsid w:val="002407FF"/>
    <w:rsid w:val="00256B74"/>
    <w:rsid w:val="002669B1"/>
    <w:rsid w:val="00271868"/>
    <w:rsid w:val="002738CB"/>
    <w:rsid w:val="00273C11"/>
    <w:rsid w:val="00277E0F"/>
    <w:rsid w:val="00287680"/>
    <w:rsid w:val="00297B8D"/>
    <w:rsid w:val="002A25A9"/>
    <w:rsid w:val="002A50A0"/>
    <w:rsid w:val="002B43FC"/>
    <w:rsid w:val="002E074D"/>
    <w:rsid w:val="002E0B83"/>
    <w:rsid w:val="002E33D6"/>
    <w:rsid w:val="002F2356"/>
    <w:rsid w:val="0030503A"/>
    <w:rsid w:val="003108B7"/>
    <w:rsid w:val="00315F53"/>
    <w:rsid w:val="00322F9D"/>
    <w:rsid w:val="003231FA"/>
    <w:rsid w:val="0032526E"/>
    <w:rsid w:val="003319A3"/>
    <w:rsid w:val="003323B1"/>
    <w:rsid w:val="00336228"/>
    <w:rsid w:val="00347915"/>
    <w:rsid w:val="00347D19"/>
    <w:rsid w:val="00350E10"/>
    <w:rsid w:val="00361264"/>
    <w:rsid w:val="00363C04"/>
    <w:rsid w:val="00365778"/>
    <w:rsid w:val="003717FA"/>
    <w:rsid w:val="00372908"/>
    <w:rsid w:val="00376A0A"/>
    <w:rsid w:val="00383A3B"/>
    <w:rsid w:val="003905F5"/>
    <w:rsid w:val="00391457"/>
    <w:rsid w:val="003960ED"/>
    <w:rsid w:val="003A5033"/>
    <w:rsid w:val="003B4FFF"/>
    <w:rsid w:val="003C340E"/>
    <w:rsid w:val="003C35DB"/>
    <w:rsid w:val="003D1729"/>
    <w:rsid w:val="003E0E9D"/>
    <w:rsid w:val="003E3C82"/>
    <w:rsid w:val="003E723B"/>
    <w:rsid w:val="00400746"/>
    <w:rsid w:val="00400CF8"/>
    <w:rsid w:val="004030EB"/>
    <w:rsid w:val="00403422"/>
    <w:rsid w:val="00405404"/>
    <w:rsid w:val="004176C8"/>
    <w:rsid w:val="0042732D"/>
    <w:rsid w:val="00441AEB"/>
    <w:rsid w:val="00451F23"/>
    <w:rsid w:val="004525EA"/>
    <w:rsid w:val="00456933"/>
    <w:rsid w:val="00456A07"/>
    <w:rsid w:val="00461EEE"/>
    <w:rsid w:val="00477792"/>
    <w:rsid w:val="004962D8"/>
    <w:rsid w:val="004A268F"/>
    <w:rsid w:val="004C0923"/>
    <w:rsid w:val="004C358F"/>
    <w:rsid w:val="004D7425"/>
    <w:rsid w:val="004E322B"/>
    <w:rsid w:val="004E3F40"/>
    <w:rsid w:val="004E49B7"/>
    <w:rsid w:val="004F1312"/>
    <w:rsid w:val="004F31DC"/>
    <w:rsid w:val="004F4085"/>
    <w:rsid w:val="004F483C"/>
    <w:rsid w:val="004F6C37"/>
    <w:rsid w:val="004F735A"/>
    <w:rsid w:val="00501027"/>
    <w:rsid w:val="00505C90"/>
    <w:rsid w:val="0052188F"/>
    <w:rsid w:val="00521D18"/>
    <w:rsid w:val="005233EF"/>
    <w:rsid w:val="00526282"/>
    <w:rsid w:val="00530265"/>
    <w:rsid w:val="00534ABE"/>
    <w:rsid w:val="00535394"/>
    <w:rsid w:val="005424A4"/>
    <w:rsid w:val="005477A1"/>
    <w:rsid w:val="00556E72"/>
    <w:rsid w:val="00557C88"/>
    <w:rsid w:val="00575CE8"/>
    <w:rsid w:val="00576807"/>
    <w:rsid w:val="005815CB"/>
    <w:rsid w:val="00582599"/>
    <w:rsid w:val="00582E91"/>
    <w:rsid w:val="0059511F"/>
    <w:rsid w:val="005A3E71"/>
    <w:rsid w:val="005B1DDF"/>
    <w:rsid w:val="005B3807"/>
    <w:rsid w:val="005C1DF1"/>
    <w:rsid w:val="005D3973"/>
    <w:rsid w:val="005D474C"/>
    <w:rsid w:val="005D59C0"/>
    <w:rsid w:val="005D7CB1"/>
    <w:rsid w:val="005E5DEE"/>
    <w:rsid w:val="005E6857"/>
    <w:rsid w:val="005E7DD7"/>
    <w:rsid w:val="005E7F89"/>
    <w:rsid w:val="005F2E4D"/>
    <w:rsid w:val="0060080E"/>
    <w:rsid w:val="0061185E"/>
    <w:rsid w:val="00622BC5"/>
    <w:rsid w:val="006275BD"/>
    <w:rsid w:val="00627EC8"/>
    <w:rsid w:val="00635475"/>
    <w:rsid w:val="00641639"/>
    <w:rsid w:val="006435CB"/>
    <w:rsid w:val="00645A39"/>
    <w:rsid w:val="00653DDD"/>
    <w:rsid w:val="00666E20"/>
    <w:rsid w:val="00676214"/>
    <w:rsid w:val="00686875"/>
    <w:rsid w:val="006925C5"/>
    <w:rsid w:val="006957B0"/>
    <w:rsid w:val="006A30A6"/>
    <w:rsid w:val="006A6908"/>
    <w:rsid w:val="006C2B1A"/>
    <w:rsid w:val="006C2DFD"/>
    <w:rsid w:val="006C373E"/>
    <w:rsid w:val="006C5EBC"/>
    <w:rsid w:val="006D2668"/>
    <w:rsid w:val="006D2FDF"/>
    <w:rsid w:val="006D52CB"/>
    <w:rsid w:val="006D553A"/>
    <w:rsid w:val="00703D61"/>
    <w:rsid w:val="00712CBD"/>
    <w:rsid w:val="00723F1A"/>
    <w:rsid w:val="007305BD"/>
    <w:rsid w:val="00730C95"/>
    <w:rsid w:val="00732C0B"/>
    <w:rsid w:val="00733AB7"/>
    <w:rsid w:val="00743814"/>
    <w:rsid w:val="007462A6"/>
    <w:rsid w:val="0074748A"/>
    <w:rsid w:val="00756AD5"/>
    <w:rsid w:val="00760164"/>
    <w:rsid w:val="007672DC"/>
    <w:rsid w:val="00771F24"/>
    <w:rsid w:val="0077261D"/>
    <w:rsid w:val="0077334F"/>
    <w:rsid w:val="00785550"/>
    <w:rsid w:val="00793FA9"/>
    <w:rsid w:val="00796D7D"/>
    <w:rsid w:val="007A0F7D"/>
    <w:rsid w:val="007C4319"/>
    <w:rsid w:val="007D0098"/>
    <w:rsid w:val="007D0963"/>
    <w:rsid w:val="007D76AC"/>
    <w:rsid w:val="007E6BE4"/>
    <w:rsid w:val="007F3820"/>
    <w:rsid w:val="00811807"/>
    <w:rsid w:val="008452B7"/>
    <w:rsid w:val="0085676B"/>
    <w:rsid w:val="00873732"/>
    <w:rsid w:val="008807C8"/>
    <w:rsid w:val="008843E8"/>
    <w:rsid w:val="00897D8A"/>
    <w:rsid w:val="008A19A0"/>
    <w:rsid w:val="008B00CE"/>
    <w:rsid w:val="008B3748"/>
    <w:rsid w:val="008B61BF"/>
    <w:rsid w:val="008B66E1"/>
    <w:rsid w:val="008C4BAE"/>
    <w:rsid w:val="008D02E2"/>
    <w:rsid w:val="008E20B3"/>
    <w:rsid w:val="008F36D9"/>
    <w:rsid w:val="008F47F2"/>
    <w:rsid w:val="008F5C11"/>
    <w:rsid w:val="00900A0C"/>
    <w:rsid w:val="00904118"/>
    <w:rsid w:val="00906716"/>
    <w:rsid w:val="00911CF5"/>
    <w:rsid w:val="0091452E"/>
    <w:rsid w:val="0092110F"/>
    <w:rsid w:val="00922AFC"/>
    <w:rsid w:val="00926AFF"/>
    <w:rsid w:val="00932A16"/>
    <w:rsid w:val="00940C46"/>
    <w:rsid w:val="00944A3A"/>
    <w:rsid w:val="00945942"/>
    <w:rsid w:val="00946A9D"/>
    <w:rsid w:val="00950BF0"/>
    <w:rsid w:val="00974FAD"/>
    <w:rsid w:val="0098641F"/>
    <w:rsid w:val="00996C59"/>
    <w:rsid w:val="009A030F"/>
    <w:rsid w:val="009A5177"/>
    <w:rsid w:val="009A671A"/>
    <w:rsid w:val="009B39D2"/>
    <w:rsid w:val="009B6FF8"/>
    <w:rsid w:val="009E22DF"/>
    <w:rsid w:val="009E5C89"/>
    <w:rsid w:val="009F0CC5"/>
    <w:rsid w:val="009F198B"/>
    <w:rsid w:val="00A00F46"/>
    <w:rsid w:val="00A12D4E"/>
    <w:rsid w:val="00A20B17"/>
    <w:rsid w:val="00A23C20"/>
    <w:rsid w:val="00A27877"/>
    <w:rsid w:val="00A52AB4"/>
    <w:rsid w:val="00A71A92"/>
    <w:rsid w:val="00A76139"/>
    <w:rsid w:val="00A832D7"/>
    <w:rsid w:val="00A931D4"/>
    <w:rsid w:val="00A9555C"/>
    <w:rsid w:val="00AA18F5"/>
    <w:rsid w:val="00AA6B2F"/>
    <w:rsid w:val="00AA7630"/>
    <w:rsid w:val="00AA7C6C"/>
    <w:rsid w:val="00AB17CE"/>
    <w:rsid w:val="00AB2397"/>
    <w:rsid w:val="00AB5329"/>
    <w:rsid w:val="00AC154D"/>
    <w:rsid w:val="00AC4DD9"/>
    <w:rsid w:val="00AC5414"/>
    <w:rsid w:val="00AD4D04"/>
    <w:rsid w:val="00AD7634"/>
    <w:rsid w:val="00AE06C1"/>
    <w:rsid w:val="00AE43B4"/>
    <w:rsid w:val="00AE72A9"/>
    <w:rsid w:val="00AE78C4"/>
    <w:rsid w:val="00AF7DD6"/>
    <w:rsid w:val="00B20B38"/>
    <w:rsid w:val="00B31AC7"/>
    <w:rsid w:val="00B4064C"/>
    <w:rsid w:val="00B705E6"/>
    <w:rsid w:val="00B712C5"/>
    <w:rsid w:val="00B72C52"/>
    <w:rsid w:val="00B755C7"/>
    <w:rsid w:val="00B8333F"/>
    <w:rsid w:val="00B8519F"/>
    <w:rsid w:val="00B96F84"/>
    <w:rsid w:val="00BA1717"/>
    <w:rsid w:val="00BB09C2"/>
    <w:rsid w:val="00BB12D3"/>
    <w:rsid w:val="00BB468F"/>
    <w:rsid w:val="00BC17C8"/>
    <w:rsid w:val="00BC3ED2"/>
    <w:rsid w:val="00BC4894"/>
    <w:rsid w:val="00BC68B8"/>
    <w:rsid w:val="00BD257C"/>
    <w:rsid w:val="00BD5378"/>
    <w:rsid w:val="00BE327E"/>
    <w:rsid w:val="00BE6F04"/>
    <w:rsid w:val="00BF0295"/>
    <w:rsid w:val="00BF189D"/>
    <w:rsid w:val="00BF2FA5"/>
    <w:rsid w:val="00BF373B"/>
    <w:rsid w:val="00BF7B37"/>
    <w:rsid w:val="00BF7CDF"/>
    <w:rsid w:val="00C26358"/>
    <w:rsid w:val="00C33EEE"/>
    <w:rsid w:val="00C34106"/>
    <w:rsid w:val="00C34247"/>
    <w:rsid w:val="00C352F9"/>
    <w:rsid w:val="00C40C8D"/>
    <w:rsid w:val="00C50278"/>
    <w:rsid w:val="00C5054B"/>
    <w:rsid w:val="00C63E72"/>
    <w:rsid w:val="00C76378"/>
    <w:rsid w:val="00C81006"/>
    <w:rsid w:val="00C965C0"/>
    <w:rsid w:val="00CA107F"/>
    <w:rsid w:val="00CA2DD0"/>
    <w:rsid w:val="00CA3157"/>
    <w:rsid w:val="00CA4B9D"/>
    <w:rsid w:val="00CC40AD"/>
    <w:rsid w:val="00CC5FD2"/>
    <w:rsid w:val="00CD1F7F"/>
    <w:rsid w:val="00CD30F9"/>
    <w:rsid w:val="00D01D6F"/>
    <w:rsid w:val="00D03B48"/>
    <w:rsid w:val="00D06317"/>
    <w:rsid w:val="00D06505"/>
    <w:rsid w:val="00D12160"/>
    <w:rsid w:val="00D124FD"/>
    <w:rsid w:val="00D137DA"/>
    <w:rsid w:val="00D15248"/>
    <w:rsid w:val="00D242DB"/>
    <w:rsid w:val="00D27332"/>
    <w:rsid w:val="00D435F2"/>
    <w:rsid w:val="00D550FE"/>
    <w:rsid w:val="00D56593"/>
    <w:rsid w:val="00D615DB"/>
    <w:rsid w:val="00D67F00"/>
    <w:rsid w:val="00D82E9E"/>
    <w:rsid w:val="00D8447C"/>
    <w:rsid w:val="00D86598"/>
    <w:rsid w:val="00DA20DD"/>
    <w:rsid w:val="00DA5043"/>
    <w:rsid w:val="00DB3DB0"/>
    <w:rsid w:val="00DC076F"/>
    <w:rsid w:val="00DC376C"/>
    <w:rsid w:val="00DE56ED"/>
    <w:rsid w:val="00DF1C54"/>
    <w:rsid w:val="00DF27E0"/>
    <w:rsid w:val="00DF40B1"/>
    <w:rsid w:val="00E02BCC"/>
    <w:rsid w:val="00E1502E"/>
    <w:rsid w:val="00E43126"/>
    <w:rsid w:val="00E57C45"/>
    <w:rsid w:val="00E657F7"/>
    <w:rsid w:val="00E70EA9"/>
    <w:rsid w:val="00E8162F"/>
    <w:rsid w:val="00E84619"/>
    <w:rsid w:val="00E91A1B"/>
    <w:rsid w:val="00E95EA5"/>
    <w:rsid w:val="00E96F32"/>
    <w:rsid w:val="00EA319A"/>
    <w:rsid w:val="00EC0517"/>
    <w:rsid w:val="00ED06E5"/>
    <w:rsid w:val="00ED546C"/>
    <w:rsid w:val="00ED5C9C"/>
    <w:rsid w:val="00EE1A30"/>
    <w:rsid w:val="00EE3AA3"/>
    <w:rsid w:val="00EF050B"/>
    <w:rsid w:val="00EF2FDD"/>
    <w:rsid w:val="00F11EDC"/>
    <w:rsid w:val="00F15554"/>
    <w:rsid w:val="00F27EF6"/>
    <w:rsid w:val="00F30D7C"/>
    <w:rsid w:val="00F322FA"/>
    <w:rsid w:val="00F44BA4"/>
    <w:rsid w:val="00F45A8D"/>
    <w:rsid w:val="00F61913"/>
    <w:rsid w:val="00F64B7F"/>
    <w:rsid w:val="00F65D25"/>
    <w:rsid w:val="00F70E96"/>
    <w:rsid w:val="00F74005"/>
    <w:rsid w:val="00F84BCC"/>
    <w:rsid w:val="00F85E3D"/>
    <w:rsid w:val="00F87D4E"/>
    <w:rsid w:val="00F93DBA"/>
    <w:rsid w:val="00FA5570"/>
    <w:rsid w:val="00FA752B"/>
    <w:rsid w:val="00FB1E71"/>
    <w:rsid w:val="00FB66C6"/>
    <w:rsid w:val="00FC2AE6"/>
    <w:rsid w:val="00FC3E74"/>
    <w:rsid w:val="00FC5568"/>
    <w:rsid w:val="00FC5DE8"/>
    <w:rsid w:val="00FC6AED"/>
    <w:rsid w:val="00FC6E4C"/>
    <w:rsid w:val="00FC7935"/>
    <w:rsid w:val="00FD514B"/>
    <w:rsid w:val="00FE4966"/>
    <w:rsid w:val="00FE5C99"/>
    <w:rsid w:val="00FF2D4F"/>
    <w:rsid w:val="00FF5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78126F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5DB"/>
    <w:pPr>
      <w:spacing w:after="120" w:line="300" w:lineRule="atLeast"/>
    </w:pPr>
    <w:rPr>
      <w:rFonts w:ascii="Arial" w:hAnsi="Arial" w:cs="Arial"/>
      <w:color w:val="000000"/>
      <w:sz w:val="24"/>
    </w:rPr>
  </w:style>
  <w:style w:type="paragraph" w:styleId="Heading1">
    <w:name w:val="heading 1"/>
    <w:basedOn w:val="Normal"/>
    <w:next w:val="BodyText"/>
    <w:autoRedefine/>
    <w:qFormat/>
    <w:rsid w:val="003C35DB"/>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3C35DB"/>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3C35DB"/>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3C35DB"/>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3C35DB"/>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3C35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35DB"/>
  </w:style>
  <w:style w:type="paragraph" w:styleId="Header">
    <w:name w:val="header"/>
    <w:basedOn w:val="Normal"/>
    <w:semiHidden/>
    <w:rsid w:val="003C35DB"/>
    <w:pPr>
      <w:tabs>
        <w:tab w:val="center" w:pos="4153"/>
        <w:tab w:val="right" w:pos="8306"/>
      </w:tabs>
    </w:pPr>
  </w:style>
  <w:style w:type="paragraph" w:styleId="Footer">
    <w:name w:val="footer"/>
    <w:basedOn w:val="HeadingPartChapter"/>
    <w:link w:val="FooterChar"/>
    <w:autoRedefine/>
    <w:rsid w:val="003C35DB"/>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3C35DB"/>
    <w:pPr>
      <w:spacing w:line="360" w:lineRule="atLeast"/>
    </w:pPr>
    <w:rPr>
      <w:szCs w:val="22"/>
    </w:rPr>
  </w:style>
  <w:style w:type="character" w:styleId="PageNumber">
    <w:name w:val="page number"/>
    <w:basedOn w:val="DefaultParagraphFont"/>
    <w:semiHidden/>
    <w:rsid w:val="003C35DB"/>
  </w:style>
  <w:style w:type="paragraph" w:styleId="DocumentMap">
    <w:name w:val="Document Map"/>
    <w:basedOn w:val="Normal"/>
    <w:link w:val="DocumentMapChar"/>
    <w:semiHidden/>
    <w:rsid w:val="003C35DB"/>
    <w:rPr>
      <w:rFonts w:ascii="Tahoma" w:hAnsi="Tahoma" w:cs="Tahoma"/>
      <w:sz w:val="16"/>
      <w:szCs w:val="16"/>
    </w:rPr>
  </w:style>
  <w:style w:type="character" w:customStyle="1" w:styleId="DocumentMapChar">
    <w:name w:val="Document Map Char"/>
    <w:link w:val="DocumentMap"/>
    <w:semiHidden/>
    <w:rsid w:val="003C35DB"/>
    <w:rPr>
      <w:rFonts w:ascii="Tahoma" w:hAnsi="Tahoma" w:cs="Tahoma"/>
      <w:color w:val="000000"/>
      <w:sz w:val="16"/>
      <w:szCs w:val="16"/>
    </w:rPr>
  </w:style>
  <w:style w:type="character" w:styleId="Hyperlink">
    <w:name w:val="Hyperlink"/>
    <w:basedOn w:val="DefaultParagraphFont"/>
    <w:uiPriority w:val="99"/>
    <w:rsid w:val="003C35DB"/>
    <w:rPr>
      <w:color w:val="0563C1" w:themeColor="hyperlink"/>
      <w:u w:val="single"/>
    </w:rPr>
  </w:style>
  <w:style w:type="character" w:customStyle="1" w:styleId="BodyTextChar">
    <w:name w:val="Body Text Char"/>
    <w:link w:val="BodyText"/>
    <w:rsid w:val="003C35DB"/>
    <w:rPr>
      <w:rFonts w:ascii="Arial" w:hAnsi="Arial" w:cs="Arial"/>
      <w:color w:val="000000"/>
      <w:sz w:val="24"/>
      <w:szCs w:val="22"/>
    </w:rPr>
  </w:style>
  <w:style w:type="paragraph" w:customStyle="1" w:styleId="TableNotes">
    <w:name w:val="Table Notes"/>
    <w:link w:val="TableNotesChar"/>
    <w:autoRedefine/>
    <w:rsid w:val="003C35DB"/>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3C35DB"/>
    <w:rPr>
      <w:rFonts w:ascii="Arial" w:hAnsi="Arial" w:cs="Arial"/>
      <w:color w:val="000000"/>
    </w:rPr>
  </w:style>
  <w:style w:type="paragraph" w:customStyle="1" w:styleId="HeadingPartChapter">
    <w:name w:val="Heading (Part / Chapter)"/>
    <w:basedOn w:val="Cover2subtitle"/>
    <w:rsid w:val="003C35DB"/>
    <w:pPr>
      <w:tabs>
        <w:tab w:val="left" w:pos="567"/>
      </w:tabs>
      <w:spacing w:after="240"/>
    </w:pPr>
  </w:style>
  <w:style w:type="table" w:customStyle="1" w:styleId="Commentary">
    <w:name w:val="Commentary"/>
    <w:basedOn w:val="TableNormal"/>
    <w:rsid w:val="003C35DB"/>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3C35DB"/>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C35DB"/>
    <w:rPr>
      <w:sz w:val="32"/>
    </w:rPr>
  </w:style>
  <w:style w:type="paragraph" w:customStyle="1" w:styleId="Cover2subtitle">
    <w:name w:val="Cover 2 (subtitle)"/>
    <w:basedOn w:val="BodyText"/>
    <w:autoRedefine/>
    <w:rsid w:val="003C35DB"/>
    <w:pPr>
      <w:spacing w:after="0"/>
    </w:pPr>
    <w:rPr>
      <w:b/>
      <w:color w:val="001224"/>
      <w:sz w:val="28"/>
      <w:szCs w:val="44"/>
    </w:rPr>
  </w:style>
  <w:style w:type="paragraph" w:customStyle="1" w:styleId="Cover1title">
    <w:name w:val="Cover 1 (title)"/>
    <w:basedOn w:val="BodyText"/>
    <w:autoRedefine/>
    <w:rsid w:val="003C35DB"/>
    <w:pPr>
      <w:spacing w:after="0"/>
      <w:outlineLvl w:val="0"/>
    </w:pPr>
    <w:rPr>
      <w:b/>
      <w:color w:val="001224"/>
      <w:sz w:val="36"/>
      <w:szCs w:val="60"/>
    </w:rPr>
  </w:style>
  <w:style w:type="paragraph" w:customStyle="1" w:styleId="HoldPoint">
    <w:name w:val="HoldPoint"/>
    <w:basedOn w:val="BodyText"/>
    <w:next w:val="Normal"/>
    <w:link w:val="HoldPointChar"/>
    <w:rsid w:val="003C35DB"/>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3C35DB"/>
    <w:pPr>
      <w:numPr>
        <w:numId w:val="8"/>
      </w:numPr>
    </w:pPr>
  </w:style>
  <w:style w:type="numbering" w:customStyle="1" w:styleId="ListAllBullets3Level">
    <w:name w:val="List All Bullets (3 Level)"/>
    <w:rsid w:val="003C35DB"/>
    <w:pPr>
      <w:numPr>
        <w:numId w:val="2"/>
      </w:numPr>
    </w:pPr>
  </w:style>
  <w:style w:type="paragraph" w:customStyle="1" w:styleId="TableFigureCaption2Figures">
    <w:name w:val="Table/Figure Caption 2 Figures"/>
    <w:basedOn w:val="TableFigureCaption1Tables"/>
    <w:rsid w:val="003C35DB"/>
  </w:style>
  <w:style w:type="paragraph" w:customStyle="1" w:styleId="TableHeading">
    <w:name w:val="Table * Heading"/>
    <w:basedOn w:val="BodyText"/>
    <w:rsid w:val="003C35DB"/>
    <w:pPr>
      <w:spacing w:before="60" w:after="60" w:line="240" w:lineRule="atLeast"/>
      <w:jc w:val="center"/>
    </w:pPr>
    <w:rPr>
      <w:b/>
      <w:sz w:val="22"/>
    </w:rPr>
  </w:style>
  <w:style w:type="paragraph" w:customStyle="1" w:styleId="TableBodyText">
    <w:name w:val="Table Body Text"/>
    <w:basedOn w:val="BodyText"/>
    <w:link w:val="TableBodyTextCharChar"/>
    <w:rsid w:val="003C35DB"/>
    <w:pPr>
      <w:spacing w:before="60" w:after="60" w:line="240" w:lineRule="atLeast"/>
      <w:ind w:left="28"/>
    </w:pPr>
    <w:rPr>
      <w:sz w:val="22"/>
      <w:szCs w:val="20"/>
    </w:rPr>
  </w:style>
  <w:style w:type="paragraph" w:styleId="ListNumber">
    <w:name w:val="List Number"/>
    <w:basedOn w:val="BodyText"/>
    <w:semiHidden/>
    <w:rsid w:val="003C35DB"/>
  </w:style>
  <w:style w:type="paragraph" w:styleId="ListNumber2">
    <w:name w:val="List Number 2"/>
    <w:basedOn w:val="BodyText"/>
    <w:semiHidden/>
    <w:rsid w:val="003C35DB"/>
  </w:style>
  <w:style w:type="paragraph" w:styleId="ListNumber3">
    <w:name w:val="List Number 3"/>
    <w:basedOn w:val="BodyText"/>
    <w:semiHidden/>
    <w:rsid w:val="003C35DB"/>
  </w:style>
  <w:style w:type="table" w:styleId="TableGrid">
    <w:name w:val="Table Grid"/>
    <w:basedOn w:val="TableNormal"/>
    <w:semiHidden/>
    <w:rsid w:val="003C35DB"/>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3C35DB"/>
    <w:pPr>
      <w:numPr>
        <w:numId w:val="6"/>
      </w:numPr>
    </w:pPr>
  </w:style>
  <w:style w:type="character" w:customStyle="1" w:styleId="BodyTextbold">
    <w:name w:val="Body Text (bold)"/>
    <w:rsid w:val="003C35DB"/>
    <w:rPr>
      <w:rFonts w:ascii="Arial" w:hAnsi="Arial" w:cs="Arial"/>
      <w:b/>
      <w:sz w:val="24"/>
      <w:szCs w:val="22"/>
      <w:lang w:val="en-AU" w:eastAsia="en-AU" w:bidi="ar-SA"/>
    </w:rPr>
  </w:style>
  <w:style w:type="paragraph" w:styleId="TOC1">
    <w:name w:val="toc 1"/>
    <w:basedOn w:val="Normal"/>
    <w:next w:val="Normal"/>
    <w:autoRedefine/>
    <w:uiPriority w:val="39"/>
    <w:rsid w:val="003C35DB"/>
    <w:pPr>
      <w:tabs>
        <w:tab w:val="left" w:pos="567"/>
        <w:tab w:val="right" w:leader="dot" w:pos="10206"/>
      </w:tabs>
      <w:spacing w:before="60" w:after="60"/>
    </w:pPr>
    <w:rPr>
      <w:b/>
      <w:noProof/>
    </w:rPr>
  </w:style>
  <w:style w:type="paragraph" w:styleId="TOC2">
    <w:name w:val="toc 2"/>
    <w:basedOn w:val="Normal"/>
    <w:next w:val="Normal"/>
    <w:autoRedefine/>
    <w:uiPriority w:val="39"/>
    <w:rsid w:val="003C35DB"/>
    <w:pPr>
      <w:tabs>
        <w:tab w:val="left" w:pos="567"/>
        <w:tab w:val="right" w:leader="dot" w:pos="10206"/>
      </w:tabs>
      <w:spacing w:after="60"/>
    </w:pPr>
    <w:rPr>
      <w:noProof/>
    </w:rPr>
  </w:style>
  <w:style w:type="paragraph" w:styleId="TOC3">
    <w:name w:val="toc 3"/>
    <w:basedOn w:val="Normal"/>
    <w:next w:val="Normal"/>
    <w:autoRedefine/>
    <w:uiPriority w:val="39"/>
    <w:rsid w:val="003C35DB"/>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3C35DB"/>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3C35DB"/>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3C35DB"/>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3C35DB"/>
    <w:pPr>
      <w:keepNext/>
      <w:spacing w:before="240" w:line="360" w:lineRule="atLeast"/>
    </w:pPr>
    <w:rPr>
      <w:b/>
      <w:bCs/>
      <w:i/>
      <w:iCs/>
    </w:rPr>
  </w:style>
  <w:style w:type="paragraph" w:customStyle="1" w:styleId="TableFigureCaption3Appendices">
    <w:name w:val="Table/Figure Caption 3 Appendices"/>
    <w:basedOn w:val="TableFigureCaption1Tables"/>
    <w:rsid w:val="003C35DB"/>
  </w:style>
  <w:style w:type="paragraph" w:customStyle="1" w:styleId="ListB3squareonly">
    <w:name w:val="List B3 (square) only"/>
    <w:basedOn w:val="Normal"/>
    <w:semiHidden/>
    <w:rsid w:val="003C35DB"/>
    <w:pPr>
      <w:numPr>
        <w:ilvl w:val="2"/>
        <w:numId w:val="47"/>
      </w:numPr>
    </w:pPr>
  </w:style>
  <w:style w:type="numbering" w:customStyle="1" w:styleId="TableListSmallNumber">
    <w:name w:val="Table List Small Number"/>
    <w:basedOn w:val="TableListAllNum3Level"/>
    <w:semiHidden/>
    <w:rsid w:val="003C35DB"/>
    <w:pPr>
      <w:numPr>
        <w:numId w:val="9"/>
      </w:numPr>
    </w:pPr>
  </w:style>
  <w:style w:type="numbering" w:customStyle="1" w:styleId="TableListAllBullets3Level">
    <w:name w:val="Table List All Bullets (3 Level)"/>
    <w:rsid w:val="003C35DB"/>
    <w:pPr>
      <w:numPr>
        <w:numId w:val="3"/>
      </w:numPr>
    </w:pPr>
  </w:style>
  <w:style w:type="paragraph" w:customStyle="1" w:styleId="ListB1dotonly">
    <w:name w:val="List B1 (dot) only"/>
    <w:basedOn w:val="ListB3squareonly"/>
    <w:semiHidden/>
    <w:rsid w:val="003C35DB"/>
    <w:pPr>
      <w:numPr>
        <w:ilvl w:val="0"/>
      </w:numPr>
    </w:pPr>
  </w:style>
  <w:style w:type="numbering" w:customStyle="1" w:styleId="TableListAllLetter3level">
    <w:name w:val="Table List All Letter (3 level)"/>
    <w:basedOn w:val="TableListAllBullets3Level"/>
    <w:rsid w:val="003C35DB"/>
    <w:pPr>
      <w:numPr>
        <w:numId w:val="4"/>
      </w:numPr>
    </w:pPr>
  </w:style>
  <w:style w:type="paragraph" w:customStyle="1" w:styleId="TableBodyTextsmall">
    <w:name w:val="Table Body Text (small)"/>
    <w:basedOn w:val="TableBodyText"/>
    <w:link w:val="TableBodyTextsmallChar"/>
    <w:rsid w:val="003C35DB"/>
  </w:style>
  <w:style w:type="numbering" w:customStyle="1" w:styleId="ListAllLetter3Level">
    <w:name w:val="List All Letter (3 Level)"/>
    <w:basedOn w:val="NoList"/>
    <w:rsid w:val="003C35DB"/>
    <w:pPr>
      <w:numPr>
        <w:numId w:val="5"/>
      </w:numPr>
    </w:pPr>
  </w:style>
  <w:style w:type="character" w:customStyle="1" w:styleId="TableBodyTextCharChar">
    <w:name w:val="Table Body Text Char Char"/>
    <w:link w:val="TableBodyText"/>
    <w:rsid w:val="003C35DB"/>
    <w:rPr>
      <w:rFonts w:ascii="Arial" w:hAnsi="Arial" w:cs="Arial"/>
      <w:color w:val="000000"/>
      <w:sz w:val="22"/>
    </w:rPr>
  </w:style>
  <w:style w:type="paragraph" w:customStyle="1" w:styleId="ListB2dashonly">
    <w:name w:val="List B2 (dash) only"/>
    <w:basedOn w:val="ListB1dotonly"/>
    <w:semiHidden/>
    <w:rsid w:val="003C35DB"/>
    <w:pPr>
      <w:numPr>
        <w:ilvl w:val="1"/>
      </w:numPr>
    </w:pPr>
  </w:style>
  <w:style w:type="numbering" w:customStyle="1" w:styleId="TableListAllNum3Level">
    <w:name w:val="Table List All Num (3 Level)"/>
    <w:basedOn w:val="TableListAllLetter3level"/>
    <w:rsid w:val="003C35DB"/>
    <w:pPr>
      <w:numPr>
        <w:numId w:val="7"/>
      </w:numPr>
    </w:pPr>
  </w:style>
  <w:style w:type="character" w:customStyle="1" w:styleId="BodyTextitalic">
    <w:name w:val="Body Text (italic)"/>
    <w:rsid w:val="003C35DB"/>
    <w:rPr>
      <w:rFonts w:ascii="Arial" w:hAnsi="Arial" w:cs="Arial"/>
      <w:i/>
      <w:sz w:val="24"/>
      <w:szCs w:val="22"/>
      <w:lang w:val="en-AU" w:eastAsia="en-AU" w:bidi="ar-SA"/>
    </w:rPr>
  </w:style>
  <w:style w:type="character" w:customStyle="1" w:styleId="BodyTextitalicsbold">
    <w:name w:val="Body Text (italics bold)"/>
    <w:rsid w:val="003C35DB"/>
    <w:rPr>
      <w:rFonts w:ascii="Arial" w:hAnsi="Arial" w:cs="Arial"/>
      <w:b/>
      <w:i/>
      <w:sz w:val="24"/>
      <w:szCs w:val="22"/>
      <w:lang w:val="en-AU" w:eastAsia="en-AU" w:bidi="ar-SA"/>
    </w:rPr>
  </w:style>
  <w:style w:type="paragraph" w:styleId="TableofFigures">
    <w:name w:val="table of figures"/>
    <w:basedOn w:val="Normal"/>
    <w:next w:val="Normal"/>
    <w:semiHidden/>
    <w:rsid w:val="003C35DB"/>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306CE"/>
    <w:rPr>
      <w:rFonts w:ascii="Arial" w:hAnsi="Arial" w:cs="Arial"/>
      <w:color w:val="001224"/>
      <w:szCs w:val="18"/>
    </w:rPr>
  </w:style>
  <w:style w:type="character" w:styleId="PlaceholderText">
    <w:name w:val="Placeholder Text"/>
    <w:basedOn w:val="DefaultParagraphFont"/>
    <w:uiPriority w:val="99"/>
    <w:semiHidden/>
    <w:rsid w:val="007F3820"/>
    <w:rPr>
      <w:color w:val="808080"/>
    </w:rPr>
  </w:style>
  <w:style w:type="paragraph" w:styleId="BalloonText">
    <w:name w:val="Balloon Text"/>
    <w:basedOn w:val="Normal"/>
    <w:link w:val="BalloonTextChar"/>
    <w:rsid w:val="00BA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1717"/>
    <w:rPr>
      <w:rFonts w:ascii="Segoe UI" w:hAnsi="Segoe UI" w:cs="Segoe UI"/>
      <w:sz w:val="18"/>
      <w:szCs w:val="18"/>
    </w:rPr>
  </w:style>
  <w:style w:type="character" w:styleId="CommentReference">
    <w:name w:val="annotation reference"/>
    <w:basedOn w:val="DefaultParagraphFont"/>
    <w:rsid w:val="0085676B"/>
    <w:rPr>
      <w:sz w:val="16"/>
      <w:szCs w:val="16"/>
    </w:rPr>
  </w:style>
  <w:style w:type="paragraph" w:styleId="CommentText">
    <w:name w:val="annotation text"/>
    <w:basedOn w:val="Normal"/>
    <w:link w:val="CommentTextChar"/>
    <w:rsid w:val="0085676B"/>
    <w:pPr>
      <w:spacing w:line="240" w:lineRule="auto"/>
    </w:pPr>
  </w:style>
  <w:style w:type="character" w:customStyle="1" w:styleId="CommentTextChar">
    <w:name w:val="Comment Text Char"/>
    <w:basedOn w:val="DefaultParagraphFont"/>
    <w:link w:val="CommentText"/>
    <w:rsid w:val="0085676B"/>
    <w:rPr>
      <w:rFonts w:ascii="Arial" w:hAnsi="Arial"/>
    </w:rPr>
  </w:style>
  <w:style w:type="paragraph" w:styleId="CommentSubject">
    <w:name w:val="annotation subject"/>
    <w:basedOn w:val="CommentText"/>
    <w:next w:val="CommentText"/>
    <w:link w:val="CommentSubjectChar"/>
    <w:rsid w:val="0085676B"/>
    <w:rPr>
      <w:b/>
      <w:bCs/>
    </w:rPr>
  </w:style>
  <w:style w:type="character" w:customStyle="1" w:styleId="CommentSubjectChar">
    <w:name w:val="Comment Subject Char"/>
    <w:basedOn w:val="CommentTextChar"/>
    <w:link w:val="CommentSubject"/>
    <w:rsid w:val="0085676B"/>
    <w:rPr>
      <w:rFonts w:ascii="Arial" w:hAnsi="Arial"/>
      <w:b/>
      <w:bCs/>
    </w:rPr>
  </w:style>
  <w:style w:type="character" w:styleId="UnresolvedMention">
    <w:name w:val="Unresolved Mention"/>
    <w:basedOn w:val="DefaultParagraphFont"/>
    <w:uiPriority w:val="99"/>
    <w:semiHidden/>
    <w:unhideWhenUsed/>
    <w:rsid w:val="002B43FC"/>
    <w:rPr>
      <w:color w:val="808080"/>
      <w:shd w:val="clear" w:color="auto" w:fill="E6E6E6"/>
    </w:rPr>
  </w:style>
  <w:style w:type="character" w:styleId="FollowedHyperlink">
    <w:name w:val="FollowedHyperlink"/>
    <w:basedOn w:val="DefaultParagraphFont"/>
    <w:rsid w:val="00CA2DD0"/>
    <w:rPr>
      <w:color w:val="954F72" w:themeColor="followedHyperlink"/>
      <w:u w:val="single"/>
    </w:rPr>
  </w:style>
  <w:style w:type="paragraph" w:styleId="Revision">
    <w:name w:val="Revision"/>
    <w:hidden/>
    <w:uiPriority w:val="99"/>
    <w:semiHidden/>
    <w:rsid w:val="00897D8A"/>
    <w:rPr>
      <w:rFonts w:ascii="Arial" w:hAnsi="Arial"/>
      <w:szCs w:val="24"/>
    </w:rPr>
  </w:style>
  <w:style w:type="paragraph" w:customStyle="1" w:styleId="TableBodyTextbold">
    <w:name w:val="Table Body Text (bold)"/>
    <w:basedOn w:val="TableBodyText"/>
    <w:link w:val="TableBodyTextboldChar"/>
    <w:qFormat/>
    <w:rsid w:val="003C35DB"/>
    <w:rPr>
      <w:b/>
    </w:rPr>
  </w:style>
  <w:style w:type="character" w:customStyle="1" w:styleId="TableBodyTextboldChar">
    <w:name w:val="Table Body Text (bold) Char"/>
    <w:basedOn w:val="TableBodyTextCharChar"/>
    <w:link w:val="TableBodyTextbold"/>
    <w:rsid w:val="003C35DB"/>
    <w:rPr>
      <w:rFonts w:ascii="Arial" w:hAnsi="Arial" w:cs="Arial"/>
      <w:b/>
      <w:color w:val="000000"/>
      <w:sz w:val="22"/>
    </w:rPr>
  </w:style>
  <w:style w:type="paragraph" w:customStyle="1" w:styleId="TableBodyTextitalic">
    <w:name w:val="Table Body Text (italic)"/>
    <w:basedOn w:val="TableBodyText"/>
    <w:link w:val="TableBodyTextitalicChar"/>
    <w:qFormat/>
    <w:rsid w:val="003C35DB"/>
    <w:rPr>
      <w:i/>
    </w:rPr>
  </w:style>
  <w:style w:type="paragraph" w:customStyle="1" w:styleId="TableBodyTextitalicsbold">
    <w:name w:val="Table Body Text (italics bold)"/>
    <w:basedOn w:val="TableBodyText"/>
    <w:qFormat/>
    <w:rsid w:val="003C35DB"/>
    <w:rPr>
      <w:b/>
      <w:i/>
    </w:rPr>
  </w:style>
  <w:style w:type="paragraph" w:customStyle="1" w:styleId="TableBodyTextsmallbold">
    <w:name w:val="Table Body Text (small) (bold)"/>
    <w:basedOn w:val="TableBodyTextsmall"/>
    <w:link w:val="TableBodyTextsmallboldChar"/>
    <w:autoRedefine/>
    <w:qFormat/>
    <w:rsid w:val="003C35DB"/>
    <w:rPr>
      <w:b/>
    </w:rPr>
  </w:style>
  <w:style w:type="character" w:customStyle="1" w:styleId="TableBodyTextsmallChar">
    <w:name w:val="Table Body Text (small) Char"/>
    <w:basedOn w:val="TableBodyTextCharChar"/>
    <w:link w:val="TableBodyTextsmall"/>
    <w:rsid w:val="003C35DB"/>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3C35DB"/>
    <w:rPr>
      <w:rFonts w:ascii="Arial" w:hAnsi="Arial" w:cs="Arial"/>
      <w:b/>
      <w:color w:val="000000"/>
      <w:sz w:val="22"/>
    </w:rPr>
  </w:style>
  <w:style w:type="character" w:customStyle="1" w:styleId="TableBodyTextitalicChar">
    <w:name w:val="Table Body Text (italic) Char"/>
    <w:basedOn w:val="TableBodyTextCharChar"/>
    <w:link w:val="TableBodyTextitalic"/>
    <w:rsid w:val="003C35DB"/>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3C35DB"/>
    <w:rPr>
      <w:i/>
    </w:rPr>
  </w:style>
  <w:style w:type="character" w:customStyle="1" w:styleId="TableBodyTextsmallitalicChar">
    <w:name w:val="Table Body Text (small) (italic) Char"/>
    <w:basedOn w:val="TableBodyTextsmallChar"/>
    <w:link w:val="TableBodyTextsmallitalic"/>
    <w:rsid w:val="003C35DB"/>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3C35DB"/>
    <w:rPr>
      <w:b/>
      <w:i/>
    </w:rPr>
  </w:style>
  <w:style w:type="character" w:customStyle="1" w:styleId="TableBodyTextsmallitalicsboldChar">
    <w:name w:val="Table Body Text (small) (italics bold) Char"/>
    <w:basedOn w:val="TableBodyTextsmallChar"/>
    <w:link w:val="TableBodyTextsmallitalicsbold"/>
    <w:rsid w:val="003C35DB"/>
    <w:rPr>
      <w:rFonts w:ascii="Arial" w:hAnsi="Arial" w:cs="Arial"/>
      <w:b/>
      <w:i/>
      <w:color w:val="000000"/>
      <w:sz w:val="22"/>
    </w:rPr>
  </w:style>
  <w:style w:type="paragraph" w:customStyle="1" w:styleId="Guidancetextbody">
    <w:name w:val="Guidance text (body)"/>
    <w:basedOn w:val="Normal"/>
    <w:link w:val="GuidancetextbodyChar"/>
    <w:qFormat/>
    <w:rsid w:val="003C35DB"/>
    <w:rPr>
      <w:i/>
      <w:color w:val="538135"/>
    </w:rPr>
  </w:style>
  <w:style w:type="character" w:customStyle="1" w:styleId="GuidancetextbodyChar">
    <w:name w:val="Guidance text (body) Char"/>
    <w:basedOn w:val="DefaultParagraphFont"/>
    <w:link w:val="Guidancetextbody"/>
    <w:rsid w:val="003C35DB"/>
    <w:rPr>
      <w:rFonts w:ascii="Arial" w:hAnsi="Arial" w:cs="Arial"/>
      <w:i/>
      <w:color w:val="538135"/>
      <w:sz w:val="24"/>
    </w:rPr>
  </w:style>
  <w:style w:type="paragraph" w:customStyle="1" w:styleId="GuidanceTexttable">
    <w:name w:val="Guidance Text (table)"/>
    <w:basedOn w:val="TableBodyText"/>
    <w:link w:val="GuidanceTexttableChar"/>
    <w:qFormat/>
    <w:rsid w:val="003C35DB"/>
    <w:rPr>
      <w:i/>
      <w:color w:val="538135"/>
      <w:szCs w:val="22"/>
    </w:rPr>
  </w:style>
  <w:style w:type="character" w:customStyle="1" w:styleId="GuidanceTexttableChar">
    <w:name w:val="Guidance Text (table) Char"/>
    <w:basedOn w:val="BodyTextChar"/>
    <w:link w:val="GuidanceTexttable"/>
    <w:rsid w:val="003C35DB"/>
    <w:rPr>
      <w:rFonts w:ascii="Arial" w:hAnsi="Arial" w:cs="Arial"/>
      <w:i/>
      <w:color w:val="538135"/>
      <w:sz w:val="22"/>
      <w:szCs w:val="22"/>
    </w:rPr>
  </w:style>
  <w:style w:type="paragraph" w:customStyle="1" w:styleId="TableBodyTextsmallguidance">
    <w:name w:val="Table Body Text (small) (guidance)"/>
    <w:basedOn w:val="TableBodyText"/>
    <w:link w:val="TableBodyTextsmallguidanceChar"/>
    <w:qFormat/>
    <w:rsid w:val="00DB3DB0"/>
    <w:rPr>
      <w:i/>
      <w:color w:val="538135"/>
    </w:rPr>
  </w:style>
  <w:style w:type="character" w:customStyle="1" w:styleId="TableBodyTextsmallguidanceChar">
    <w:name w:val="Table Body Text (small) (guidance) Char"/>
    <w:basedOn w:val="TableBodyTextCharChar"/>
    <w:link w:val="TableBodyTextsmallguidance"/>
    <w:rsid w:val="00DB3DB0"/>
    <w:rPr>
      <w:rFonts w:ascii="Noto Sans" w:hAnsi="Noto Sans" w:cs="Arial"/>
      <w:i/>
      <w:color w:val="538135"/>
      <w:sz w:val="22"/>
    </w:rPr>
  </w:style>
  <w:style w:type="paragraph" w:customStyle="1" w:styleId="GuidanceTextbody0">
    <w:name w:val="Guidance Text (body)"/>
    <w:basedOn w:val="Normal"/>
    <w:link w:val="GuidanceTextbodyChar0"/>
    <w:qFormat/>
    <w:rsid w:val="00906716"/>
    <w:rPr>
      <w:i/>
      <w:color w:val="538135"/>
    </w:rPr>
  </w:style>
  <w:style w:type="character" w:customStyle="1" w:styleId="GuidanceTextbodyChar0">
    <w:name w:val="Guidance Text (body) Char"/>
    <w:basedOn w:val="DefaultParagraphFont"/>
    <w:link w:val="GuidanceTextbody0"/>
    <w:rsid w:val="00906716"/>
    <w:rPr>
      <w:rFonts w:ascii="Noto Sans" w:hAnsi="Noto Sans"/>
      <w:i/>
      <w:color w:val="538135"/>
      <w:sz w:val="24"/>
      <w:szCs w:val="24"/>
    </w:rPr>
  </w:style>
  <w:style w:type="paragraph" w:customStyle="1" w:styleId="GuidanceTexttablesmall">
    <w:name w:val="Guidance Text (table) (small)"/>
    <w:basedOn w:val="TableBodyText"/>
    <w:link w:val="GuidanceTexttablesmallChar"/>
    <w:qFormat/>
    <w:rsid w:val="00906716"/>
    <w:rPr>
      <w:i/>
      <w:color w:val="538135"/>
    </w:rPr>
  </w:style>
  <w:style w:type="character" w:customStyle="1" w:styleId="GuidanceTexttablesmallChar">
    <w:name w:val="Guidance Text (table) (small) Char"/>
    <w:basedOn w:val="TableBodyTextCharChar"/>
    <w:link w:val="GuidanceTexttablesmall"/>
    <w:rsid w:val="00906716"/>
    <w:rPr>
      <w:rFonts w:ascii="Noto Sans" w:hAnsi="Noto Sans" w:cs="Arial"/>
      <w:i/>
      <w:color w:val="538135"/>
      <w:sz w:val="22"/>
    </w:rPr>
  </w:style>
  <w:style w:type="paragraph" w:customStyle="1" w:styleId="Guidancetextsmall">
    <w:name w:val="Guidance text (small)"/>
    <w:basedOn w:val="TableBodyText"/>
    <w:link w:val="GuidancetextsmallChar"/>
    <w:qFormat/>
    <w:rsid w:val="003C35DB"/>
    <w:rPr>
      <w:i/>
      <w:color w:val="538135"/>
    </w:rPr>
  </w:style>
  <w:style w:type="character" w:customStyle="1" w:styleId="GuidancetextsmallChar">
    <w:name w:val="Guidance text (small) Char"/>
    <w:basedOn w:val="TableBodyTextCharChar"/>
    <w:link w:val="Guidancetextsmall"/>
    <w:rsid w:val="003C35DB"/>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mr.qld.gov.au/business-industry/Technical-standards-publications/Infrastructure-Contract/Transport-Infrastructure-Contract/TIC-Construct-On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8B878C3-3176-44BA-852C-E011010EC075}">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ec972935-d489-4a83-af2a-c34816ed2832"/>
    <ds:schemaRef ds:uri="http://www.w3.org/XML/1998/namespace"/>
    <ds:schemaRef ds:uri="http://purl.org/dc/elements/1.1/"/>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3</Pages>
  <Words>634</Words>
  <Characters>3849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C7810.S9 - Tender Schedule S9 - Queensland Procurement Policy Compliance Outline</vt:lpstr>
    </vt:vector>
  </TitlesOfParts>
  <Company>Department of Transport and Main Roads</Company>
  <LinksUpToDate>false</LinksUpToDate>
  <CharactersWithSpaces>4475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C7810.S9 - Tender Schedule S9 - Queensland Procurement Policy Compliance Outline</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2026-05-05T00:55:00Z</dcterms:created>
  <dcterms:modified xsi:type="dcterms:W3CDTF">2026-05-05T00:55:00Z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