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283E" w14:textId="77777777" w:rsidR="00747F6C" w:rsidRDefault="00747F6C" w:rsidP="001C73E8">
      <w:pPr>
        <w:pStyle w:val="BodyText"/>
        <w:spacing w:before="120" w:after="240" w:line="240" w:lineRule="auto"/>
        <w:ind w:right="352"/>
        <w:rPr>
          <w:rFonts w:asciiTheme="majorHAnsi" w:hAnsiTheme="majorHAnsi" w:cstheme="majorHAnsi"/>
          <w:b/>
          <w:color w:val="03264C" w:themeColor="text2"/>
          <w:sz w:val="32"/>
          <w:szCs w:val="32"/>
        </w:rPr>
      </w:pPr>
    </w:p>
    <w:p w14:paraId="01E01C35" w14:textId="55092DB0" w:rsidR="001C73E8" w:rsidRDefault="001C73E8" w:rsidP="001C73E8">
      <w:pPr>
        <w:pStyle w:val="BodyText"/>
        <w:spacing w:before="120" w:after="240" w:line="240" w:lineRule="auto"/>
        <w:ind w:right="352"/>
        <w:rPr>
          <w:rFonts w:asciiTheme="majorHAnsi" w:hAnsiTheme="majorHAnsi" w:cstheme="majorHAnsi"/>
          <w:b/>
          <w:color w:val="003E69"/>
          <w:sz w:val="32"/>
          <w:szCs w:val="32"/>
        </w:rPr>
      </w:pPr>
      <w:r w:rsidRPr="00A9046F">
        <w:rPr>
          <w:rFonts w:asciiTheme="majorHAnsi" w:hAnsiTheme="majorHAnsi" w:cstheme="majorHAnsi"/>
          <w:b/>
          <w:color w:val="003E69"/>
          <w:sz w:val="32"/>
          <w:szCs w:val="32"/>
        </w:rPr>
        <w:t xml:space="preserve">Signs and Promotional Objects in State-Controlled Road Corridors – </w:t>
      </w:r>
      <w:r w:rsidR="00E32B0D">
        <w:rPr>
          <w:rFonts w:asciiTheme="majorHAnsi" w:hAnsiTheme="majorHAnsi" w:cstheme="majorHAnsi"/>
          <w:b/>
          <w:color w:val="003E69"/>
          <w:sz w:val="32"/>
          <w:szCs w:val="32"/>
        </w:rPr>
        <w:t>W</w:t>
      </w:r>
      <w:r w:rsidRPr="00A9046F">
        <w:rPr>
          <w:rFonts w:asciiTheme="majorHAnsi" w:hAnsiTheme="majorHAnsi" w:cstheme="majorHAnsi"/>
          <w:b/>
          <w:color w:val="003E69"/>
          <w:sz w:val="32"/>
          <w:szCs w:val="32"/>
        </w:rPr>
        <w:t>hen is Transport and Main Roads’ approval required?</w:t>
      </w:r>
    </w:p>
    <w:p w14:paraId="098EBBAC" w14:textId="77777777" w:rsidR="00BA380F" w:rsidRPr="00A9046F" w:rsidRDefault="00BA380F" w:rsidP="001C73E8">
      <w:pPr>
        <w:pStyle w:val="BodyText"/>
        <w:spacing w:before="120" w:after="240" w:line="240" w:lineRule="auto"/>
        <w:ind w:right="352"/>
        <w:rPr>
          <w:rFonts w:asciiTheme="majorHAnsi" w:hAnsiTheme="majorHAnsi" w:cstheme="majorHAnsi"/>
          <w:b/>
          <w:color w:val="003E69"/>
          <w:sz w:val="32"/>
          <w:szCs w:val="32"/>
        </w:rPr>
      </w:pPr>
    </w:p>
    <w:p w14:paraId="39006F44" w14:textId="6C1C221F" w:rsidR="00D24246" w:rsidRDefault="001C73E8" w:rsidP="001C73E8">
      <w:pPr>
        <w:pStyle w:val="BodyText"/>
        <w:spacing w:after="0" w:line="240" w:lineRule="auto"/>
      </w:pPr>
      <w:r w:rsidRPr="008B11D2">
        <w:rPr>
          <w:rFonts w:asciiTheme="majorHAnsi" w:hAnsiTheme="majorHAnsi" w:cstheme="majorHAnsi"/>
          <w:sz w:val="24"/>
          <w:szCs w:val="24"/>
        </w:rPr>
        <w:t>The information in this factsheet relates to signs or promotional objects located in, or visible from, a state-controlled road. To find out whether a road is a state-controlled road or local road, please contact either your local Department of Transport and Main Roads (TMR) District office or your local government, or access the following link</w:t>
      </w:r>
      <w:r w:rsidR="00977415">
        <w:rPr>
          <w:rFonts w:asciiTheme="majorHAnsi" w:hAnsiTheme="majorHAnsi" w:cstheme="majorHAnsi"/>
          <w:sz w:val="24"/>
          <w:szCs w:val="24"/>
        </w:rPr>
        <w:t>s</w:t>
      </w:r>
      <w:r w:rsidR="007A0BF9">
        <w:rPr>
          <w:rFonts w:asciiTheme="majorHAnsi" w:hAnsiTheme="majorHAnsi" w:cstheme="majorHAnsi"/>
          <w:sz w:val="24"/>
          <w:szCs w:val="24"/>
        </w:rPr>
        <w:t>:</w:t>
      </w:r>
    </w:p>
    <w:p w14:paraId="0DA6DBF9" w14:textId="52B6078C" w:rsidR="001C73E8" w:rsidRPr="008B11D2" w:rsidRDefault="00977415" w:rsidP="001C73E8">
      <w:pPr>
        <w:pStyle w:val="BodyText"/>
        <w:spacing w:after="0" w:line="240" w:lineRule="auto"/>
        <w:rPr>
          <w:rFonts w:asciiTheme="majorHAnsi" w:hAnsiTheme="majorHAnsi" w:cstheme="majorHAnsi"/>
          <w:sz w:val="24"/>
          <w:szCs w:val="24"/>
        </w:rPr>
      </w:pPr>
      <w:r>
        <w:rPr>
          <w:rFonts w:asciiTheme="majorHAnsi" w:hAnsiTheme="majorHAnsi" w:cstheme="majorHAnsi"/>
          <w:sz w:val="24"/>
          <w:szCs w:val="24"/>
        </w:rPr>
        <w:t>(</w:t>
      </w:r>
      <w:hyperlink r:id="rId8" w:history="1">
        <w:r w:rsidRPr="00847BB3">
          <w:rPr>
            <w:rStyle w:val="Hyperlink"/>
            <w:rFonts w:asciiTheme="majorHAnsi" w:hAnsiTheme="majorHAnsi" w:cstheme="majorHAnsi"/>
            <w:sz w:val="24"/>
            <w:szCs w:val="24"/>
          </w:rPr>
          <w:t>https://www.tmr.qld.gov.au/About-us/Contact-us</w:t>
        </w:r>
      </w:hyperlink>
      <w:r>
        <w:rPr>
          <w:rFonts w:asciiTheme="majorHAnsi" w:hAnsiTheme="majorHAnsi" w:cstheme="majorHAnsi"/>
          <w:sz w:val="24"/>
          <w:szCs w:val="24"/>
        </w:rPr>
        <w:t xml:space="preserve">; </w:t>
      </w:r>
      <w:hyperlink r:id="rId9" w:history="1">
        <w:r w:rsidR="00E61738" w:rsidRPr="00E61738">
          <w:rPr>
            <w:rStyle w:val="Hyperlink"/>
            <w:rFonts w:asciiTheme="majorHAnsi" w:hAnsiTheme="majorHAnsi" w:cstheme="majorHAnsi"/>
            <w:sz w:val="24"/>
            <w:szCs w:val="24"/>
          </w:rPr>
          <w:t>https://www.tmr.qld.gov.au/Travel-and-transport/Maps-and-guides/Queensland-State-controlled-roads-and-region-maps</w:t>
        </w:r>
      </w:hyperlink>
      <w:r w:rsidR="001C73E8" w:rsidRPr="008B11D2">
        <w:rPr>
          <w:rFonts w:asciiTheme="majorHAnsi" w:hAnsiTheme="majorHAnsi" w:cstheme="majorHAnsi"/>
          <w:sz w:val="24"/>
          <w:szCs w:val="24"/>
        </w:rPr>
        <w:t>).</w:t>
      </w:r>
    </w:p>
    <w:p w14:paraId="55519435" w14:textId="77777777" w:rsidR="001C73E8" w:rsidRPr="008B11D2" w:rsidRDefault="001C73E8" w:rsidP="001C73E8">
      <w:pPr>
        <w:pStyle w:val="BodyText"/>
        <w:spacing w:after="0" w:line="240" w:lineRule="auto"/>
        <w:rPr>
          <w:rFonts w:asciiTheme="majorHAnsi" w:hAnsiTheme="majorHAnsi" w:cstheme="majorHAnsi"/>
          <w:sz w:val="24"/>
          <w:szCs w:val="24"/>
        </w:rPr>
      </w:pPr>
    </w:p>
    <w:p w14:paraId="35AFA14D" w14:textId="77777777" w:rsidR="001C73E8" w:rsidRPr="00A9046F" w:rsidRDefault="001C73E8" w:rsidP="001C73E8">
      <w:pPr>
        <w:pStyle w:val="BodyText"/>
        <w:spacing w:after="100" w:line="240" w:lineRule="auto"/>
        <w:rPr>
          <w:rFonts w:asciiTheme="majorHAnsi" w:hAnsiTheme="majorHAnsi" w:cstheme="majorHAnsi"/>
          <w:b/>
          <w:color w:val="003E69"/>
          <w:sz w:val="24"/>
          <w:szCs w:val="24"/>
        </w:rPr>
      </w:pPr>
      <w:r w:rsidRPr="00A9046F">
        <w:rPr>
          <w:rFonts w:asciiTheme="majorHAnsi" w:hAnsiTheme="majorHAnsi" w:cstheme="majorHAnsi"/>
          <w:b/>
          <w:color w:val="003E69"/>
          <w:sz w:val="24"/>
          <w:szCs w:val="24"/>
        </w:rPr>
        <w:t>Laws covering signs and promotional objects on a state-controlled road</w:t>
      </w:r>
    </w:p>
    <w:p w14:paraId="2DCBDDF7" w14:textId="77777777" w:rsidR="001C73E8" w:rsidRPr="008B11D2" w:rsidRDefault="001C73E8" w:rsidP="001C73E8">
      <w:pPr>
        <w:pStyle w:val="BodyText"/>
        <w:spacing w:line="240" w:lineRule="auto"/>
        <w:rPr>
          <w:rFonts w:asciiTheme="majorHAnsi" w:hAnsiTheme="majorHAnsi" w:cstheme="majorHAnsi"/>
          <w:sz w:val="24"/>
          <w:szCs w:val="24"/>
        </w:rPr>
      </w:pPr>
      <w:r w:rsidRPr="008B11D2">
        <w:rPr>
          <w:rFonts w:asciiTheme="majorHAnsi" w:hAnsiTheme="majorHAnsi" w:cstheme="majorHAnsi"/>
          <w:sz w:val="24"/>
          <w:szCs w:val="24"/>
        </w:rPr>
        <w:t>The state-controlled road corridor is managed by TMR, which is responsible for ensuring the safe and efficient operation of the network. Consequently, the placement of signs and promotional objects within the road corridor is regulated.</w:t>
      </w:r>
    </w:p>
    <w:p w14:paraId="010F2227" w14:textId="77777777" w:rsidR="001C73E8" w:rsidRPr="008B11D2" w:rsidRDefault="001C73E8" w:rsidP="001C73E8">
      <w:pPr>
        <w:pStyle w:val="BodyText"/>
        <w:spacing w:after="60" w:line="240" w:lineRule="auto"/>
        <w:rPr>
          <w:rFonts w:asciiTheme="majorHAnsi" w:hAnsiTheme="majorHAnsi" w:cstheme="majorHAnsi"/>
          <w:sz w:val="24"/>
          <w:szCs w:val="24"/>
        </w:rPr>
      </w:pPr>
      <w:r w:rsidRPr="008B11D2">
        <w:rPr>
          <w:rFonts w:asciiTheme="majorHAnsi" w:hAnsiTheme="majorHAnsi" w:cstheme="majorHAnsi"/>
          <w:sz w:val="24"/>
          <w:szCs w:val="24"/>
        </w:rPr>
        <w:t>The regulation of signs and promotional objects relates to the:</w:t>
      </w:r>
    </w:p>
    <w:p w14:paraId="3C9DE857" w14:textId="77777777" w:rsidR="001C73E8" w:rsidRPr="008B11D2" w:rsidRDefault="001C73E8" w:rsidP="001C73E8">
      <w:pPr>
        <w:pStyle w:val="BodyText"/>
        <w:numPr>
          <w:ilvl w:val="0"/>
          <w:numId w:val="45"/>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construction (including size and design)</w:t>
      </w:r>
    </w:p>
    <w:p w14:paraId="10E737F6" w14:textId="77777777" w:rsidR="001C73E8" w:rsidRPr="008B11D2" w:rsidRDefault="001C73E8" w:rsidP="001C73E8">
      <w:pPr>
        <w:pStyle w:val="BodyText"/>
        <w:numPr>
          <w:ilvl w:val="0"/>
          <w:numId w:val="45"/>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placement/location</w:t>
      </w:r>
    </w:p>
    <w:p w14:paraId="5C1DB356" w14:textId="2B816641" w:rsidR="001C73E8" w:rsidRPr="00747F6C" w:rsidRDefault="001C73E8" w:rsidP="00A9046F">
      <w:pPr>
        <w:pStyle w:val="BodyText"/>
        <w:numPr>
          <w:ilvl w:val="0"/>
          <w:numId w:val="45"/>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operation</w:t>
      </w:r>
      <w:r w:rsidR="00747F6C">
        <w:rPr>
          <w:rFonts w:asciiTheme="majorHAnsi" w:hAnsiTheme="majorHAnsi" w:cstheme="majorHAnsi"/>
          <w:sz w:val="24"/>
          <w:szCs w:val="24"/>
        </w:rPr>
        <w:t xml:space="preserve"> </w:t>
      </w:r>
      <w:r w:rsidRPr="00747F6C">
        <w:rPr>
          <w:rFonts w:asciiTheme="majorHAnsi" w:hAnsiTheme="majorHAnsi" w:cstheme="majorHAnsi"/>
          <w:sz w:val="24"/>
          <w:szCs w:val="24"/>
        </w:rPr>
        <w:t>of the signs.</w:t>
      </w:r>
    </w:p>
    <w:p w14:paraId="7A75BFF5" w14:textId="77777777" w:rsidR="001C73E8" w:rsidRPr="008B11D2" w:rsidRDefault="001C73E8" w:rsidP="001C73E8">
      <w:pPr>
        <w:pStyle w:val="BodyText"/>
        <w:spacing w:after="0" w:line="240" w:lineRule="auto"/>
        <w:rPr>
          <w:rFonts w:asciiTheme="majorHAnsi" w:hAnsiTheme="majorHAnsi" w:cstheme="majorHAnsi"/>
          <w:sz w:val="24"/>
          <w:szCs w:val="24"/>
        </w:rPr>
      </w:pPr>
    </w:p>
    <w:p w14:paraId="7262C8AE" w14:textId="621BB006" w:rsidR="00BA380F" w:rsidRPr="008B11D2" w:rsidRDefault="00BA380F" w:rsidP="001C73E8">
      <w:pPr>
        <w:pStyle w:val="BodyText"/>
        <w:spacing w:after="100" w:line="240" w:lineRule="auto"/>
        <w:rPr>
          <w:rFonts w:asciiTheme="majorHAnsi" w:hAnsiTheme="majorHAnsi" w:cstheme="majorHAnsi"/>
          <w:b/>
          <w:color w:val="063A72"/>
          <w:sz w:val="24"/>
          <w:szCs w:val="24"/>
        </w:rPr>
      </w:pPr>
      <w:r>
        <w:rPr>
          <w:rFonts w:asciiTheme="majorHAnsi" w:hAnsiTheme="majorHAnsi" w:cstheme="majorHAnsi"/>
          <w:b/>
          <w:noProof/>
          <w:color w:val="063A72"/>
          <w:sz w:val="24"/>
          <w:szCs w:val="24"/>
        </w:rPr>
        <mc:AlternateContent>
          <mc:Choice Requires="wps">
            <w:drawing>
              <wp:anchor distT="0" distB="0" distL="114300" distR="114300" simplePos="0" relativeHeight="251660288" behindDoc="0" locked="0" layoutInCell="1" allowOverlap="1" wp14:anchorId="6964C5F0" wp14:editId="03E5A679">
                <wp:simplePos x="0" y="0"/>
                <wp:positionH relativeFrom="column">
                  <wp:posOffset>1614805</wp:posOffset>
                </wp:positionH>
                <wp:positionV relativeFrom="paragraph">
                  <wp:posOffset>5716</wp:posOffset>
                </wp:positionV>
                <wp:extent cx="1771650" cy="323850"/>
                <wp:effectExtent l="0" t="0" r="0" b="0"/>
                <wp:wrapNone/>
                <wp:docPr id="709742635" name="Text Box 1"/>
                <wp:cNvGraphicFramePr/>
                <a:graphic xmlns:a="http://schemas.openxmlformats.org/drawingml/2006/main">
                  <a:graphicData uri="http://schemas.microsoft.com/office/word/2010/wordprocessingShape">
                    <wps:wsp>
                      <wps:cNvSpPr txBox="1"/>
                      <wps:spPr>
                        <a:xfrm>
                          <a:off x="0" y="0"/>
                          <a:ext cx="1771650" cy="323850"/>
                        </a:xfrm>
                        <a:prstGeom prst="rect">
                          <a:avLst/>
                        </a:prstGeom>
                        <a:solidFill>
                          <a:schemeClr val="lt1"/>
                        </a:solidFill>
                        <a:ln w="6350">
                          <a:noFill/>
                        </a:ln>
                      </wps:spPr>
                      <wps:txbx>
                        <w:txbxContent>
                          <w:p w14:paraId="3130E282" w14:textId="2EC7ED84" w:rsidR="00CA0A14" w:rsidRPr="00A9046F" w:rsidRDefault="00CA0A14" w:rsidP="00881353">
                            <w:pPr>
                              <w:rPr>
                                <w:b/>
                                <w:bCs/>
                                <w:color w:val="003E69"/>
                                <w:sz w:val="28"/>
                                <w:szCs w:val="28"/>
                                <w:lang w:val="en-US"/>
                              </w:rPr>
                            </w:pPr>
                            <w:r w:rsidRPr="00A9046F">
                              <w:rPr>
                                <w:b/>
                                <w:bCs/>
                                <w:color w:val="003E69"/>
                                <w:sz w:val="28"/>
                                <w:szCs w:val="28"/>
                                <w:lang w:val="en-US"/>
                              </w:rPr>
                              <w:t xml:space="preserve">Issued </w:t>
                            </w:r>
                            <w:r w:rsidR="00FE67F5" w:rsidRPr="00A9046F">
                              <w:rPr>
                                <w:b/>
                                <w:bCs/>
                                <w:color w:val="003E69"/>
                                <w:sz w:val="28"/>
                                <w:szCs w:val="28"/>
                                <w:lang w:val="en-US"/>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4C5F0" id="_x0000_t202" coordsize="21600,21600" o:spt="202" path="m,l,21600r21600,l21600,xe">
                <v:stroke joinstyle="miter"/>
                <v:path gradientshapeok="t" o:connecttype="rect"/>
              </v:shapetype>
              <v:shape id="Text Box 1" o:spid="_x0000_s1026" type="#_x0000_t202" style="position:absolute;margin-left:127.15pt;margin-top:.45pt;width:139.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" fillcolor="white [3201]" stroked="f" strokeweight=".5pt">
                <v:textbox>
                  <w:txbxContent>
                    <w:p w14:paraId="3130E282" w14:textId="2EC7ED84" w:rsidR="00CA0A14" w:rsidRPr="00A9046F" w:rsidRDefault="00CA0A14" w:rsidP="00881353">
                      <w:pPr>
                        <w:rPr>
                          <w:b/>
                          <w:bCs/>
                          <w:color w:val="003E69"/>
                          <w:sz w:val="28"/>
                          <w:szCs w:val="28"/>
                          <w:lang w:val="en-US"/>
                        </w:rPr>
                      </w:pPr>
                      <w:r w:rsidRPr="00A9046F">
                        <w:rPr>
                          <w:b/>
                          <w:bCs/>
                          <w:color w:val="003E69"/>
                          <w:sz w:val="28"/>
                          <w:szCs w:val="28"/>
                          <w:lang w:val="en-US"/>
                        </w:rPr>
                        <w:t xml:space="preserve">Issued </w:t>
                      </w:r>
                      <w:r w:rsidR="00FE67F5" w:rsidRPr="00A9046F">
                        <w:rPr>
                          <w:b/>
                          <w:bCs/>
                          <w:color w:val="003E69"/>
                          <w:sz w:val="28"/>
                          <w:szCs w:val="28"/>
                          <w:lang w:val="en-US"/>
                        </w:rPr>
                        <w:t>April 2026</w:t>
                      </w:r>
                    </w:p>
                  </w:txbxContent>
                </v:textbox>
              </v:shape>
            </w:pict>
          </mc:Fallback>
        </mc:AlternateContent>
      </w:r>
    </w:p>
    <w:p w14:paraId="539996BC" w14:textId="77777777" w:rsidR="00747F6C" w:rsidRDefault="00747F6C" w:rsidP="001C73E8">
      <w:pPr>
        <w:pStyle w:val="BodyText"/>
        <w:spacing w:after="100" w:line="240" w:lineRule="auto"/>
        <w:rPr>
          <w:rFonts w:asciiTheme="majorHAnsi" w:hAnsiTheme="majorHAnsi" w:cstheme="majorHAnsi"/>
          <w:b/>
          <w:color w:val="063A72"/>
          <w:sz w:val="24"/>
          <w:szCs w:val="24"/>
        </w:rPr>
      </w:pPr>
    </w:p>
    <w:p w14:paraId="1252126B" w14:textId="5F22C2D7" w:rsidR="001C73E8" w:rsidRPr="00A9046F" w:rsidRDefault="001C73E8" w:rsidP="001C73E8">
      <w:pPr>
        <w:pStyle w:val="BodyText"/>
        <w:spacing w:after="100" w:line="240" w:lineRule="auto"/>
        <w:rPr>
          <w:rFonts w:asciiTheme="majorHAnsi" w:hAnsiTheme="majorHAnsi" w:cstheme="majorHAnsi"/>
          <w:b/>
          <w:color w:val="003E69"/>
          <w:sz w:val="24"/>
          <w:szCs w:val="24"/>
        </w:rPr>
      </w:pPr>
      <w:r w:rsidRPr="00A9046F">
        <w:rPr>
          <w:rFonts w:asciiTheme="majorHAnsi" w:hAnsiTheme="majorHAnsi" w:cstheme="majorHAnsi"/>
          <w:b/>
          <w:color w:val="003E69"/>
          <w:sz w:val="24"/>
          <w:szCs w:val="24"/>
        </w:rPr>
        <w:t>Safety first</w:t>
      </w:r>
    </w:p>
    <w:p w14:paraId="71994273" w14:textId="77777777" w:rsidR="001C73E8" w:rsidRPr="008B11D2" w:rsidRDefault="001C73E8" w:rsidP="001C73E8">
      <w:pPr>
        <w:pStyle w:val="BodyText"/>
        <w:spacing w:after="60" w:line="240" w:lineRule="auto"/>
        <w:rPr>
          <w:rFonts w:asciiTheme="majorHAnsi" w:hAnsiTheme="majorHAnsi" w:cstheme="majorHAnsi"/>
          <w:sz w:val="24"/>
          <w:szCs w:val="24"/>
        </w:rPr>
      </w:pPr>
      <w:r w:rsidRPr="008B11D2">
        <w:rPr>
          <w:rFonts w:asciiTheme="majorHAnsi" w:hAnsiTheme="majorHAnsi" w:cstheme="majorHAnsi"/>
          <w:sz w:val="24"/>
          <w:szCs w:val="24"/>
        </w:rPr>
        <w:t>Queensland laws cover the placement and types of signs and advertising devices that can be placed beside a road. These laws are necessary to ensure:</w:t>
      </w:r>
    </w:p>
    <w:p w14:paraId="1F971CBB" w14:textId="77777777" w:rsidR="001C73E8" w:rsidRPr="008B11D2" w:rsidRDefault="001C73E8" w:rsidP="001C73E8">
      <w:pPr>
        <w:pStyle w:val="BodyText"/>
        <w:numPr>
          <w:ilvl w:val="0"/>
          <w:numId w:val="44"/>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road safety</w:t>
      </w:r>
    </w:p>
    <w:p w14:paraId="0335FB98" w14:textId="77777777" w:rsidR="001C73E8" w:rsidRPr="008B11D2" w:rsidRDefault="001C73E8" w:rsidP="001C73E8">
      <w:pPr>
        <w:pStyle w:val="BodyText"/>
        <w:numPr>
          <w:ilvl w:val="0"/>
          <w:numId w:val="44"/>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traffic efficiency</w:t>
      </w:r>
    </w:p>
    <w:p w14:paraId="49019889" w14:textId="77777777" w:rsidR="001C73E8" w:rsidRPr="008B11D2" w:rsidRDefault="001C73E8" w:rsidP="001C73E8">
      <w:pPr>
        <w:pStyle w:val="BodyText"/>
        <w:numPr>
          <w:ilvl w:val="0"/>
          <w:numId w:val="44"/>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local and visual amenity</w:t>
      </w:r>
    </w:p>
    <w:p w14:paraId="5D45A0F4" w14:textId="77777777" w:rsidR="001C73E8" w:rsidRPr="008B11D2" w:rsidRDefault="001C73E8" w:rsidP="001C73E8">
      <w:pPr>
        <w:pStyle w:val="BodyText"/>
        <w:numPr>
          <w:ilvl w:val="0"/>
          <w:numId w:val="44"/>
        </w:numPr>
        <w:spacing w:after="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cultural, historic, conservation and environmental values are not compromised.</w:t>
      </w:r>
    </w:p>
    <w:p w14:paraId="533C91AC" w14:textId="77777777" w:rsidR="001C73E8" w:rsidRPr="008B11D2" w:rsidRDefault="001C73E8" w:rsidP="001C73E8">
      <w:pPr>
        <w:pStyle w:val="BodyText"/>
        <w:spacing w:after="0" w:line="240" w:lineRule="auto"/>
        <w:rPr>
          <w:rFonts w:asciiTheme="majorHAnsi" w:hAnsiTheme="majorHAnsi" w:cstheme="majorHAnsi"/>
          <w:sz w:val="24"/>
          <w:szCs w:val="24"/>
        </w:rPr>
      </w:pPr>
    </w:p>
    <w:p w14:paraId="55AD55F0" w14:textId="77777777" w:rsidR="001C73E8" w:rsidRPr="00A9046F" w:rsidRDefault="001C73E8" w:rsidP="001C73E8">
      <w:pPr>
        <w:pStyle w:val="BodyText"/>
        <w:spacing w:after="100" w:line="240" w:lineRule="auto"/>
        <w:rPr>
          <w:rFonts w:asciiTheme="majorHAnsi" w:hAnsiTheme="majorHAnsi" w:cstheme="majorHAnsi"/>
          <w:b/>
          <w:color w:val="003E69"/>
          <w:sz w:val="24"/>
          <w:szCs w:val="24"/>
        </w:rPr>
      </w:pPr>
      <w:r w:rsidRPr="00A9046F">
        <w:rPr>
          <w:rFonts w:asciiTheme="majorHAnsi" w:hAnsiTheme="majorHAnsi" w:cstheme="majorHAnsi"/>
          <w:b/>
          <w:color w:val="003E69"/>
          <w:sz w:val="24"/>
          <w:szCs w:val="24"/>
        </w:rPr>
        <w:t>Which signs and promotional objects require approval?</w:t>
      </w:r>
    </w:p>
    <w:p w14:paraId="75C6CBF3" w14:textId="3082CCDC" w:rsidR="001C73E8" w:rsidRPr="00747F6C" w:rsidRDefault="001C73E8" w:rsidP="001C73E8">
      <w:pPr>
        <w:pStyle w:val="BodyText"/>
        <w:spacing w:line="240" w:lineRule="auto"/>
        <w:rPr>
          <w:rFonts w:asciiTheme="majorHAnsi" w:hAnsiTheme="majorHAnsi" w:cstheme="majorHAnsi"/>
          <w:b/>
          <w:sz w:val="24"/>
          <w:szCs w:val="24"/>
        </w:rPr>
      </w:pPr>
      <w:r w:rsidRPr="008B11D2">
        <w:rPr>
          <w:rFonts w:asciiTheme="majorHAnsi" w:hAnsiTheme="majorHAnsi" w:cstheme="majorHAnsi"/>
          <w:sz w:val="24"/>
          <w:szCs w:val="24"/>
        </w:rPr>
        <w:t>Certain signs and promotional objects do not require TMR approval. Primarily, these are small plastic corflute signs on a timber stake. For more information, please refer to the</w:t>
      </w:r>
      <w:r w:rsidR="007A0BF9">
        <w:rPr>
          <w:rFonts w:asciiTheme="majorHAnsi" w:hAnsiTheme="majorHAnsi" w:cstheme="majorHAnsi"/>
          <w:sz w:val="24"/>
          <w:szCs w:val="24"/>
        </w:rPr>
        <w:t xml:space="preserve"> </w:t>
      </w:r>
      <w:r w:rsidR="00501331" w:rsidRPr="00A9046F">
        <w:rPr>
          <w:rFonts w:asciiTheme="majorHAnsi" w:hAnsiTheme="majorHAnsi" w:cstheme="majorHAnsi"/>
          <w:i/>
          <w:iCs/>
          <w:sz w:val="24"/>
          <w:szCs w:val="24"/>
        </w:rPr>
        <w:t>Ancillary Works and Encroachments in State-controlled Road Corridors Exempt from Transport and Main Roads Approval</w:t>
      </w:r>
      <w:r w:rsidR="00167590">
        <w:t xml:space="preserve"> </w:t>
      </w:r>
      <w:r w:rsidRPr="008B11D2">
        <w:rPr>
          <w:rFonts w:asciiTheme="majorHAnsi" w:hAnsiTheme="majorHAnsi" w:cstheme="majorHAnsi"/>
          <w:sz w:val="24"/>
          <w:szCs w:val="24"/>
        </w:rPr>
        <w:t xml:space="preserve">and </w:t>
      </w:r>
      <w:r w:rsidR="00501331" w:rsidRPr="00A9046F">
        <w:rPr>
          <w:rFonts w:asciiTheme="majorHAnsi" w:hAnsiTheme="majorHAnsi" w:cstheme="majorHAnsi"/>
          <w:i/>
          <w:iCs/>
          <w:sz w:val="24"/>
          <w:szCs w:val="24"/>
        </w:rPr>
        <w:t>Election Signage</w:t>
      </w:r>
      <w:r w:rsidR="007A0BF9">
        <w:rPr>
          <w:rFonts w:asciiTheme="majorHAnsi" w:hAnsiTheme="majorHAnsi" w:cstheme="majorHAnsi"/>
          <w:sz w:val="24"/>
          <w:szCs w:val="24"/>
        </w:rPr>
        <w:t xml:space="preserve"> factsheets.</w:t>
      </w:r>
    </w:p>
    <w:p w14:paraId="0A469C97" w14:textId="21987E6E" w:rsidR="001C73E8" w:rsidRPr="00A9046F" w:rsidDel="00A60DD5" w:rsidRDefault="001C73E8" w:rsidP="001C73E8">
      <w:pPr>
        <w:pStyle w:val="BodyText"/>
        <w:spacing w:line="240" w:lineRule="auto"/>
        <w:rPr>
          <w:rFonts w:asciiTheme="majorHAnsi" w:hAnsiTheme="majorHAnsi" w:cstheme="majorHAnsi"/>
          <w:b/>
          <w:color w:val="003E69"/>
          <w:sz w:val="24"/>
          <w:szCs w:val="24"/>
        </w:rPr>
      </w:pPr>
      <w:r w:rsidRPr="00A9046F" w:rsidDel="00A60DD5">
        <w:rPr>
          <w:rFonts w:asciiTheme="majorHAnsi" w:hAnsiTheme="majorHAnsi" w:cstheme="majorHAnsi"/>
          <w:b/>
          <w:color w:val="003E69"/>
          <w:sz w:val="24"/>
          <w:szCs w:val="24"/>
        </w:rPr>
        <w:t>If you would like to place a sign or promotional object in the road corridor and it does not meet the exemption criteria listed in the above factsheets, you will need to apply for approval through your local TMR District office.</w:t>
      </w:r>
    </w:p>
    <w:p w14:paraId="51F1F1A5" w14:textId="77777777" w:rsidR="001C73E8" w:rsidRPr="008B11D2" w:rsidRDefault="001C73E8" w:rsidP="001C73E8">
      <w:pPr>
        <w:pStyle w:val="BodyText"/>
        <w:spacing w:after="60" w:line="240" w:lineRule="auto"/>
        <w:rPr>
          <w:rFonts w:asciiTheme="majorHAnsi" w:hAnsiTheme="majorHAnsi" w:cstheme="majorHAnsi"/>
          <w:sz w:val="24"/>
          <w:szCs w:val="24"/>
        </w:rPr>
      </w:pPr>
      <w:r w:rsidRPr="008B11D2">
        <w:rPr>
          <w:rFonts w:asciiTheme="majorHAnsi" w:hAnsiTheme="majorHAnsi" w:cstheme="majorHAnsi"/>
          <w:sz w:val="24"/>
          <w:szCs w:val="24"/>
        </w:rPr>
        <w:t>Examples of signs and promotional objects that require approval include, but are not limited to:</w:t>
      </w:r>
    </w:p>
    <w:p w14:paraId="49D027E6" w14:textId="77777777" w:rsidR="001C73E8" w:rsidRPr="008B11D2" w:rsidRDefault="001C73E8" w:rsidP="001C73E8">
      <w:pPr>
        <w:pStyle w:val="BodyText"/>
        <w:numPr>
          <w:ilvl w:val="0"/>
          <w:numId w:val="47"/>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any sign or billboard (static or electronic) that is free-standing or attached to structure within a state-controlled road corridor</w:t>
      </w:r>
    </w:p>
    <w:p w14:paraId="66946A96" w14:textId="456F2B02" w:rsidR="006021D5" w:rsidRPr="0045710D" w:rsidRDefault="001C73E8" w:rsidP="00A9046F">
      <w:pPr>
        <w:pStyle w:val="BodyText"/>
        <w:numPr>
          <w:ilvl w:val="0"/>
          <w:numId w:val="47"/>
        </w:numPr>
        <w:spacing w:after="60" w:line="240" w:lineRule="auto"/>
        <w:ind w:left="284" w:hanging="284"/>
        <w:rPr>
          <w:rFonts w:asciiTheme="majorHAnsi" w:hAnsiTheme="majorHAnsi" w:cstheme="majorHAnsi"/>
          <w:b/>
          <w:color w:val="063A72"/>
          <w:sz w:val="24"/>
          <w:szCs w:val="24"/>
        </w:rPr>
      </w:pPr>
      <w:r w:rsidRPr="008B11D2">
        <w:rPr>
          <w:rFonts w:asciiTheme="majorHAnsi" w:hAnsiTheme="majorHAnsi" w:cstheme="majorHAnsi"/>
          <w:sz w:val="24"/>
          <w:szCs w:val="24"/>
        </w:rPr>
        <w:t>promotional booths, tents/pergolas or tables/chairs, even if temporary or for a short duration.</w:t>
      </w:r>
    </w:p>
    <w:p w14:paraId="7F03E2C4" w14:textId="19D04930" w:rsidR="001C73E8" w:rsidRPr="00A9046F" w:rsidRDefault="001C73E8" w:rsidP="001C73E8">
      <w:pPr>
        <w:pStyle w:val="BodyText"/>
        <w:spacing w:after="100" w:line="240" w:lineRule="auto"/>
        <w:rPr>
          <w:rFonts w:asciiTheme="majorHAnsi" w:hAnsiTheme="majorHAnsi" w:cstheme="majorHAnsi"/>
          <w:b/>
          <w:color w:val="003E69"/>
          <w:sz w:val="24"/>
          <w:szCs w:val="24"/>
        </w:rPr>
      </w:pPr>
      <w:r w:rsidRPr="00A9046F">
        <w:rPr>
          <w:rFonts w:asciiTheme="majorHAnsi" w:hAnsiTheme="majorHAnsi" w:cstheme="majorHAnsi"/>
          <w:b/>
          <w:color w:val="003E69"/>
          <w:sz w:val="24"/>
          <w:szCs w:val="24"/>
        </w:rPr>
        <w:lastRenderedPageBreak/>
        <w:t>Applying for a road corridor permits</w:t>
      </w:r>
    </w:p>
    <w:p w14:paraId="531F7608" w14:textId="77777777" w:rsidR="001C73E8" w:rsidRPr="008B11D2" w:rsidRDefault="001C73E8" w:rsidP="001C73E8">
      <w:pPr>
        <w:pStyle w:val="BodyText"/>
        <w:spacing w:after="60" w:line="240" w:lineRule="auto"/>
        <w:rPr>
          <w:rFonts w:asciiTheme="majorHAnsi" w:hAnsiTheme="majorHAnsi" w:cstheme="majorHAnsi"/>
          <w:sz w:val="24"/>
          <w:szCs w:val="24"/>
        </w:rPr>
      </w:pPr>
      <w:r w:rsidRPr="008B11D2">
        <w:rPr>
          <w:rFonts w:asciiTheme="majorHAnsi" w:hAnsiTheme="majorHAnsi" w:cstheme="majorHAnsi"/>
          <w:sz w:val="24"/>
          <w:szCs w:val="24"/>
        </w:rPr>
        <w:t>To obtain a road corridor permit, you will need to:</w:t>
      </w:r>
    </w:p>
    <w:p w14:paraId="7900026B" w14:textId="54D1CF15" w:rsidR="001C73E8" w:rsidRPr="008B11D2" w:rsidRDefault="001C73E8" w:rsidP="001C73E8">
      <w:pPr>
        <w:pStyle w:val="BodyText"/>
        <w:numPr>
          <w:ilvl w:val="0"/>
          <w:numId w:val="46"/>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 xml:space="preserve">complete an </w:t>
      </w:r>
      <w:hyperlink r:id="rId10" w:history="1">
        <w:r w:rsidRPr="008B11D2">
          <w:rPr>
            <w:rStyle w:val="Hyperlink"/>
            <w:rFonts w:asciiTheme="majorHAnsi" w:hAnsiTheme="majorHAnsi" w:cstheme="majorHAnsi"/>
            <w:sz w:val="24"/>
            <w:szCs w:val="24"/>
          </w:rPr>
          <w:t>application form</w:t>
        </w:r>
      </w:hyperlink>
      <w:r w:rsidRPr="008B11D2">
        <w:rPr>
          <w:rFonts w:asciiTheme="majorHAnsi" w:hAnsiTheme="majorHAnsi" w:cstheme="majorHAnsi"/>
          <w:sz w:val="24"/>
          <w:szCs w:val="24"/>
        </w:rPr>
        <w:t xml:space="preserve"> – providing comprehensive details of the sign and/or device</w:t>
      </w:r>
    </w:p>
    <w:p w14:paraId="1069CA32" w14:textId="77777777" w:rsidR="001C73E8" w:rsidRPr="008B11D2" w:rsidRDefault="001C73E8" w:rsidP="001C73E8">
      <w:pPr>
        <w:pStyle w:val="BodyText"/>
        <w:numPr>
          <w:ilvl w:val="0"/>
          <w:numId w:val="46"/>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provide the exact location (preferably including GPS coordinates)</w:t>
      </w:r>
    </w:p>
    <w:p w14:paraId="457E9570" w14:textId="77777777" w:rsidR="001C73E8" w:rsidRPr="008B11D2" w:rsidRDefault="001C73E8" w:rsidP="001C73E8">
      <w:pPr>
        <w:pStyle w:val="BodyText"/>
        <w:numPr>
          <w:ilvl w:val="0"/>
          <w:numId w:val="46"/>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provide evidence of public liability insurance as required by TMR</w:t>
      </w:r>
    </w:p>
    <w:p w14:paraId="2437C926" w14:textId="77777777" w:rsidR="001C73E8" w:rsidRPr="008B11D2" w:rsidRDefault="001C73E8" w:rsidP="001C73E8">
      <w:pPr>
        <w:pStyle w:val="BodyText"/>
        <w:numPr>
          <w:ilvl w:val="0"/>
          <w:numId w:val="46"/>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 xml:space="preserve">provide a signed Deed of Indemnity to indemnify TMR for any loss, damage or expense incurred </w:t>
      </w:r>
      <w:proofErr w:type="gramStart"/>
      <w:r w:rsidRPr="008B11D2">
        <w:rPr>
          <w:rFonts w:asciiTheme="majorHAnsi" w:hAnsiTheme="majorHAnsi" w:cstheme="majorHAnsi"/>
          <w:sz w:val="24"/>
          <w:szCs w:val="24"/>
        </w:rPr>
        <w:t>as a result of</w:t>
      </w:r>
      <w:proofErr w:type="gramEnd"/>
      <w:r w:rsidRPr="008B11D2">
        <w:rPr>
          <w:rFonts w:asciiTheme="majorHAnsi" w:hAnsiTheme="majorHAnsi" w:cstheme="majorHAnsi"/>
          <w:sz w:val="24"/>
          <w:szCs w:val="24"/>
        </w:rPr>
        <w:t xml:space="preserve"> the sign and/or device</w:t>
      </w:r>
    </w:p>
    <w:p w14:paraId="0B2C7A05" w14:textId="0A719B48" w:rsidR="001C73E8" w:rsidRPr="008B11D2" w:rsidRDefault="001C73E8" w:rsidP="001C73E8">
      <w:pPr>
        <w:pStyle w:val="BodyText"/>
        <w:numPr>
          <w:ilvl w:val="0"/>
          <w:numId w:val="46"/>
        </w:numPr>
        <w:spacing w:after="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provide any other information required by TMR to assess your application.</w:t>
      </w:r>
    </w:p>
    <w:p w14:paraId="348F98D8" w14:textId="66906E76" w:rsidR="001C73E8" w:rsidRPr="008B11D2" w:rsidRDefault="001C73E8" w:rsidP="001C73E8">
      <w:pPr>
        <w:pStyle w:val="BodyText"/>
        <w:spacing w:after="0" w:line="240" w:lineRule="auto"/>
        <w:rPr>
          <w:rFonts w:asciiTheme="majorHAnsi" w:hAnsiTheme="majorHAnsi" w:cstheme="majorHAnsi"/>
          <w:sz w:val="24"/>
          <w:szCs w:val="24"/>
        </w:rPr>
      </w:pPr>
    </w:p>
    <w:p w14:paraId="0FA60473" w14:textId="7E9BA82C" w:rsidR="001C73E8" w:rsidRPr="00A9046F" w:rsidRDefault="001C73E8" w:rsidP="001C73E8">
      <w:pPr>
        <w:pStyle w:val="BodyText"/>
        <w:spacing w:after="100" w:line="240" w:lineRule="auto"/>
        <w:rPr>
          <w:rFonts w:asciiTheme="majorHAnsi" w:hAnsiTheme="majorHAnsi" w:cstheme="majorHAnsi"/>
          <w:b/>
          <w:color w:val="003E69"/>
          <w:sz w:val="24"/>
          <w:szCs w:val="24"/>
        </w:rPr>
      </w:pPr>
      <w:r w:rsidRPr="00A9046F">
        <w:rPr>
          <w:rFonts w:asciiTheme="majorHAnsi" w:hAnsiTheme="majorHAnsi" w:cstheme="majorHAnsi"/>
          <w:b/>
          <w:color w:val="003E69"/>
          <w:sz w:val="24"/>
          <w:szCs w:val="24"/>
        </w:rPr>
        <w:t>Signs and advertising devices that will not receive approval</w:t>
      </w:r>
    </w:p>
    <w:p w14:paraId="6F055996" w14:textId="77777777" w:rsidR="001C73E8" w:rsidRPr="008B11D2" w:rsidRDefault="001C73E8" w:rsidP="001C73E8">
      <w:pPr>
        <w:pStyle w:val="BodyText"/>
        <w:spacing w:after="60" w:line="240" w:lineRule="auto"/>
        <w:rPr>
          <w:rFonts w:asciiTheme="majorHAnsi" w:hAnsiTheme="majorHAnsi" w:cstheme="majorHAnsi"/>
          <w:sz w:val="24"/>
          <w:szCs w:val="24"/>
        </w:rPr>
      </w:pPr>
      <w:r w:rsidRPr="008B11D2">
        <w:rPr>
          <w:rFonts w:asciiTheme="majorHAnsi" w:hAnsiTheme="majorHAnsi" w:cstheme="majorHAnsi"/>
          <w:sz w:val="24"/>
          <w:szCs w:val="24"/>
        </w:rPr>
        <w:t xml:space="preserve">There are some signs and promotional objects that are not permitted in the state-controlled road corridor and will not be approved. These include: </w:t>
      </w:r>
    </w:p>
    <w:p w14:paraId="3B4AB6F8" w14:textId="77777777" w:rsidR="001C73E8" w:rsidRPr="008B11D2" w:rsidRDefault="001C73E8" w:rsidP="001C73E8">
      <w:pPr>
        <w:pStyle w:val="BodyText"/>
        <w:numPr>
          <w:ilvl w:val="0"/>
          <w:numId w:val="48"/>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variable message signs – including those used for advertising or to display messages of community benefit</w:t>
      </w:r>
    </w:p>
    <w:p w14:paraId="3C5A1C17" w14:textId="77777777" w:rsidR="001C73E8" w:rsidRPr="008B11D2" w:rsidRDefault="001C73E8" w:rsidP="001C73E8">
      <w:pPr>
        <w:pStyle w:val="BodyText"/>
        <w:numPr>
          <w:ilvl w:val="0"/>
          <w:numId w:val="48"/>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a trailer, truck or vehicle carrying a poster or sign parked on the side of the road</w:t>
      </w:r>
    </w:p>
    <w:p w14:paraId="2683610E" w14:textId="77777777" w:rsidR="001C73E8" w:rsidRPr="008B11D2" w:rsidRDefault="001C73E8" w:rsidP="001C73E8">
      <w:pPr>
        <w:pStyle w:val="BodyText"/>
        <w:numPr>
          <w:ilvl w:val="0"/>
          <w:numId w:val="48"/>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video or animated content</w:t>
      </w:r>
    </w:p>
    <w:p w14:paraId="192F2D74" w14:textId="77777777" w:rsidR="001C73E8" w:rsidRPr="008B11D2" w:rsidRDefault="001C73E8" w:rsidP="001C73E8">
      <w:pPr>
        <w:pStyle w:val="BodyText"/>
        <w:numPr>
          <w:ilvl w:val="0"/>
          <w:numId w:val="48"/>
        </w:numPr>
        <w:spacing w:after="6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flashing images</w:t>
      </w:r>
    </w:p>
    <w:p w14:paraId="41EF8D0A" w14:textId="77777777" w:rsidR="001C73E8" w:rsidRPr="008B11D2" w:rsidRDefault="001C73E8" w:rsidP="001C73E8">
      <w:pPr>
        <w:pStyle w:val="BodyText"/>
        <w:numPr>
          <w:ilvl w:val="0"/>
          <w:numId w:val="48"/>
        </w:numPr>
        <w:spacing w:after="0" w:line="240" w:lineRule="auto"/>
        <w:ind w:left="284" w:hanging="284"/>
        <w:rPr>
          <w:rFonts w:asciiTheme="majorHAnsi" w:hAnsiTheme="majorHAnsi" w:cstheme="majorHAnsi"/>
          <w:sz w:val="24"/>
          <w:szCs w:val="24"/>
        </w:rPr>
      </w:pPr>
      <w:r w:rsidRPr="008B11D2">
        <w:rPr>
          <w:rFonts w:asciiTheme="majorHAnsi" w:hAnsiTheme="majorHAnsi" w:cstheme="majorHAnsi"/>
          <w:sz w:val="24"/>
          <w:szCs w:val="24"/>
        </w:rPr>
        <w:t>signs that use shapes and colours that could be mistaken for official traffic or directional signs.</w:t>
      </w:r>
    </w:p>
    <w:p w14:paraId="25B53A75" w14:textId="77777777" w:rsidR="001C73E8" w:rsidRPr="008B11D2" w:rsidRDefault="001C73E8" w:rsidP="001C73E8">
      <w:pPr>
        <w:spacing w:after="100"/>
        <w:rPr>
          <w:rFonts w:asciiTheme="majorHAnsi" w:hAnsiTheme="majorHAnsi" w:cstheme="majorHAnsi"/>
          <w:b/>
          <w:color w:val="063A72"/>
          <w:sz w:val="24"/>
          <w:szCs w:val="24"/>
        </w:rPr>
      </w:pPr>
    </w:p>
    <w:p w14:paraId="610AFC89" w14:textId="0DA2481D" w:rsidR="001C73E8" w:rsidRPr="008B11D2" w:rsidRDefault="001C73E8" w:rsidP="001C73E8">
      <w:pPr>
        <w:spacing w:after="100"/>
        <w:rPr>
          <w:rFonts w:asciiTheme="majorHAnsi" w:hAnsiTheme="majorHAnsi" w:cstheme="majorHAnsi"/>
          <w:b/>
          <w:color w:val="063A72"/>
          <w:sz w:val="24"/>
          <w:szCs w:val="24"/>
        </w:rPr>
      </w:pPr>
      <w:proofErr w:type="gramStart"/>
      <w:r w:rsidRPr="008B11D2">
        <w:rPr>
          <w:rFonts w:asciiTheme="majorHAnsi" w:hAnsiTheme="majorHAnsi" w:cstheme="majorHAnsi"/>
          <w:b/>
          <w:color w:val="063A72"/>
          <w:sz w:val="24"/>
          <w:szCs w:val="24"/>
        </w:rPr>
        <w:t>Non compliance</w:t>
      </w:r>
      <w:permStart w:id="2099262580" w:edGrp="everyone"/>
      <w:permEnd w:id="2099262580"/>
      <w:proofErr w:type="gramEnd"/>
    </w:p>
    <w:p w14:paraId="7D870701" w14:textId="77777777" w:rsidR="001C73E8" w:rsidRPr="008B11D2" w:rsidRDefault="001C73E8" w:rsidP="001C73E8">
      <w:pPr>
        <w:rPr>
          <w:rFonts w:asciiTheme="majorHAnsi" w:hAnsiTheme="majorHAnsi" w:cstheme="majorHAnsi"/>
          <w:sz w:val="24"/>
          <w:szCs w:val="24"/>
        </w:rPr>
      </w:pPr>
      <w:r w:rsidRPr="008B11D2">
        <w:rPr>
          <w:rFonts w:asciiTheme="majorHAnsi" w:hAnsiTheme="majorHAnsi" w:cstheme="majorHAnsi"/>
          <w:sz w:val="24"/>
          <w:szCs w:val="24"/>
        </w:rPr>
        <w:t>Non-compliant signs may be removed.</w:t>
      </w:r>
    </w:p>
    <w:p w14:paraId="734B2951" w14:textId="77777777" w:rsidR="006021D5" w:rsidRDefault="006021D5" w:rsidP="001C73E8">
      <w:pPr>
        <w:spacing w:after="100"/>
        <w:rPr>
          <w:rFonts w:asciiTheme="majorHAnsi" w:hAnsiTheme="majorHAnsi" w:cstheme="majorHAnsi"/>
          <w:b/>
          <w:color w:val="063A72"/>
          <w:sz w:val="24"/>
          <w:szCs w:val="24"/>
        </w:rPr>
      </w:pPr>
    </w:p>
    <w:p w14:paraId="5CD3815E" w14:textId="7D103EEE" w:rsidR="001C73E8" w:rsidRPr="00A9046F" w:rsidRDefault="001C73E8" w:rsidP="001C73E8">
      <w:pPr>
        <w:spacing w:after="100"/>
        <w:rPr>
          <w:rFonts w:asciiTheme="majorHAnsi" w:hAnsiTheme="majorHAnsi" w:cstheme="majorHAnsi"/>
          <w:b/>
          <w:color w:val="003E69"/>
          <w:sz w:val="24"/>
          <w:szCs w:val="24"/>
        </w:rPr>
      </w:pPr>
      <w:r w:rsidRPr="00A9046F">
        <w:rPr>
          <w:rFonts w:asciiTheme="majorHAnsi" w:hAnsiTheme="majorHAnsi" w:cstheme="majorHAnsi"/>
          <w:b/>
          <w:color w:val="003E69"/>
          <w:sz w:val="24"/>
          <w:szCs w:val="24"/>
        </w:rPr>
        <w:t>More information</w:t>
      </w:r>
    </w:p>
    <w:p w14:paraId="3BD9AB0A" w14:textId="39D0A2B4" w:rsidR="001C73E8" w:rsidRPr="008B11D2" w:rsidRDefault="001C73E8" w:rsidP="001C73E8">
      <w:pPr>
        <w:rPr>
          <w:rFonts w:asciiTheme="majorHAnsi" w:hAnsiTheme="majorHAnsi" w:cstheme="majorHAnsi"/>
          <w:sz w:val="24"/>
          <w:szCs w:val="24"/>
        </w:rPr>
      </w:pPr>
      <w:r w:rsidRPr="008B11D2">
        <w:rPr>
          <w:rFonts w:asciiTheme="majorHAnsi" w:hAnsiTheme="majorHAnsi" w:cstheme="majorHAnsi"/>
          <w:sz w:val="24"/>
          <w:szCs w:val="24"/>
        </w:rPr>
        <w:t xml:space="preserve">For comprehensive information on roadside advertising requirements, </w:t>
      </w:r>
      <w:r w:rsidRPr="008B11D2">
        <w:rPr>
          <w:rFonts w:asciiTheme="majorHAnsi" w:hAnsiTheme="majorHAnsi" w:cstheme="majorHAnsi"/>
          <w:sz w:val="24"/>
          <w:szCs w:val="24"/>
        </w:rPr>
        <w:t>please refer to the TMR</w:t>
      </w:r>
      <w:r w:rsidR="0045710D">
        <w:rPr>
          <w:rFonts w:asciiTheme="majorHAnsi" w:hAnsiTheme="majorHAnsi" w:cstheme="majorHAnsi"/>
          <w:sz w:val="24"/>
          <w:szCs w:val="24"/>
        </w:rPr>
        <w:t xml:space="preserve">’s </w:t>
      </w:r>
      <w:r w:rsidR="00501331" w:rsidRPr="00501331">
        <w:rPr>
          <w:rFonts w:asciiTheme="majorHAnsi" w:hAnsiTheme="majorHAnsi" w:cstheme="majorHAnsi"/>
          <w:i/>
          <w:iCs/>
          <w:sz w:val="24"/>
          <w:szCs w:val="24"/>
        </w:rPr>
        <w:t>Roadside Advertising Manual</w:t>
      </w:r>
      <w:r w:rsidRPr="008B11D2">
        <w:rPr>
          <w:rFonts w:asciiTheme="majorHAnsi" w:hAnsiTheme="majorHAnsi" w:cstheme="majorHAnsi"/>
          <w:sz w:val="24"/>
          <w:szCs w:val="24"/>
        </w:rPr>
        <w:t>.</w:t>
      </w:r>
    </w:p>
    <w:p w14:paraId="6FC2D236" w14:textId="77777777" w:rsidR="001C73E8" w:rsidRPr="008B11D2" w:rsidRDefault="001C73E8" w:rsidP="001C73E8">
      <w:pPr>
        <w:rPr>
          <w:rFonts w:asciiTheme="majorHAnsi" w:hAnsiTheme="majorHAnsi" w:cstheme="majorHAnsi"/>
          <w:sz w:val="24"/>
          <w:szCs w:val="24"/>
        </w:rPr>
      </w:pPr>
    </w:p>
    <w:p w14:paraId="288367EA" w14:textId="77777777" w:rsidR="001C73E8" w:rsidRPr="00A9046F" w:rsidRDefault="001C73E8" w:rsidP="001C73E8">
      <w:pPr>
        <w:pStyle w:val="BodyText"/>
        <w:spacing w:after="100" w:line="240" w:lineRule="auto"/>
        <w:ind w:right="352"/>
        <w:rPr>
          <w:rFonts w:asciiTheme="majorHAnsi" w:hAnsiTheme="majorHAnsi" w:cstheme="majorHAnsi"/>
          <w:b/>
          <w:color w:val="003E69"/>
          <w:sz w:val="24"/>
          <w:szCs w:val="24"/>
        </w:rPr>
      </w:pPr>
      <w:r w:rsidRPr="00A9046F">
        <w:rPr>
          <w:rFonts w:asciiTheme="majorHAnsi" w:hAnsiTheme="majorHAnsi" w:cstheme="majorHAnsi"/>
          <w:b/>
          <w:color w:val="003E69"/>
          <w:sz w:val="24"/>
          <w:szCs w:val="24"/>
        </w:rPr>
        <w:t>Liability</w:t>
      </w:r>
    </w:p>
    <w:p w14:paraId="54364835" w14:textId="4EA17ED1" w:rsidR="001C73E8" w:rsidRPr="008B11D2" w:rsidRDefault="001C73E8" w:rsidP="001C73E8">
      <w:pPr>
        <w:pStyle w:val="BodyText"/>
        <w:spacing w:after="0" w:line="240" w:lineRule="auto"/>
        <w:ind w:right="352"/>
        <w:rPr>
          <w:rFonts w:asciiTheme="majorHAnsi" w:hAnsiTheme="majorHAnsi" w:cstheme="majorHAnsi"/>
          <w:sz w:val="24"/>
          <w:szCs w:val="24"/>
        </w:rPr>
      </w:pPr>
      <w:r w:rsidRPr="008B11D2">
        <w:rPr>
          <w:rFonts w:asciiTheme="majorHAnsi" w:hAnsiTheme="majorHAnsi" w:cstheme="majorHAnsi"/>
          <w:sz w:val="24"/>
          <w:szCs w:val="24"/>
        </w:rPr>
        <w:t xml:space="preserve">TMR accepts no liability for any claims arising from signage or promotional objects in the state-controlled road network. </w:t>
      </w:r>
    </w:p>
    <w:p w14:paraId="417D0F0B" w14:textId="15A2C263" w:rsidR="001C73E8" w:rsidRDefault="001C73E8" w:rsidP="001C73E8">
      <w:pPr>
        <w:rPr>
          <w:rFonts w:asciiTheme="majorHAnsi" w:hAnsiTheme="majorHAnsi" w:cstheme="majorHAnsi"/>
          <w:sz w:val="24"/>
          <w:szCs w:val="24"/>
        </w:rPr>
      </w:pPr>
    </w:p>
    <w:p w14:paraId="3106C9C9" w14:textId="77777777" w:rsidR="00BA380F" w:rsidRDefault="00BA380F" w:rsidP="001C73E8">
      <w:pPr>
        <w:rPr>
          <w:rFonts w:asciiTheme="majorHAnsi" w:hAnsiTheme="majorHAnsi" w:cstheme="majorHAnsi"/>
          <w:sz w:val="24"/>
          <w:szCs w:val="24"/>
        </w:rPr>
      </w:pPr>
    </w:p>
    <w:p w14:paraId="4C313BA8" w14:textId="03F651D2" w:rsidR="00BA380F" w:rsidRDefault="00BA380F" w:rsidP="001C73E8">
      <w:pPr>
        <w:rPr>
          <w:rFonts w:asciiTheme="majorHAnsi" w:hAnsiTheme="majorHAnsi" w:cstheme="majorHAnsi"/>
          <w:sz w:val="24"/>
          <w:szCs w:val="24"/>
        </w:rPr>
      </w:pPr>
      <w:r w:rsidRPr="008B11D2">
        <w:rPr>
          <w:rFonts w:asciiTheme="majorHAnsi" w:hAnsiTheme="majorHAnsi" w:cstheme="majorHAnsi"/>
          <w:b/>
          <w:noProof/>
          <w:sz w:val="24"/>
          <w:szCs w:val="24"/>
          <w:lang w:eastAsia="en-AU"/>
        </w:rPr>
        <mc:AlternateContent>
          <mc:Choice Requires="wps">
            <w:drawing>
              <wp:anchor distT="45720" distB="45720" distL="114300" distR="114300" simplePos="0" relativeHeight="251662336" behindDoc="0" locked="0" layoutInCell="1" allowOverlap="1" wp14:anchorId="1BADA043" wp14:editId="6EE9DBF1">
                <wp:simplePos x="0" y="0"/>
                <wp:positionH relativeFrom="column">
                  <wp:posOffset>0</wp:posOffset>
                </wp:positionH>
                <wp:positionV relativeFrom="paragraph">
                  <wp:posOffset>45085</wp:posOffset>
                </wp:positionV>
                <wp:extent cx="2524125" cy="1404620"/>
                <wp:effectExtent l="0" t="0" r="28575" b="22860"/>
                <wp:wrapNone/>
                <wp:docPr id="336298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404620"/>
                        </a:xfrm>
                        <a:prstGeom prst="rect">
                          <a:avLst/>
                        </a:prstGeom>
                        <a:solidFill>
                          <a:schemeClr val="bg1"/>
                        </a:solidFill>
                        <a:ln w="12700">
                          <a:solidFill>
                            <a:srgbClr val="000000"/>
                          </a:solidFill>
                          <a:miter lim="800000"/>
                          <a:headEnd/>
                          <a:tailEnd/>
                        </a:ln>
                      </wps:spPr>
                      <wps:txbx>
                        <w:txbxContent>
                          <w:p w14:paraId="12282AB0" w14:textId="77777777" w:rsidR="00BA380F" w:rsidRPr="00A9046F" w:rsidRDefault="00BA380F" w:rsidP="00BA380F">
                            <w:pPr>
                              <w:rPr>
                                <w:rFonts w:asciiTheme="majorHAnsi" w:hAnsiTheme="majorHAnsi" w:cstheme="majorHAnsi"/>
                                <w:sz w:val="24"/>
                                <w:szCs w:val="24"/>
                              </w:rPr>
                            </w:pPr>
                            <w:r w:rsidRPr="00A9046F">
                              <w:rPr>
                                <w:rFonts w:asciiTheme="majorHAnsi" w:hAnsiTheme="majorHAnsi" w:cstheme="majorHAnsi"/>
                                <w:sz w:val="24"/>
                                <w:szCs w:val="24"/>
                              </w:rPr>
                              <w:t xml:space="preserve">For further information on signs and promotional objects in a state-controlled road corridor, please contact your District Office at </w:t>
                            </w:r>
                            <w:hyperlink r:id="rId11" w:anchor="contactinperson" w:history="1">
                              <w:r w:rsidRPr="00A9046F">
                                <w:rPr>
                                  <w:rStyle w:val="Hyperlink"/>
                                  <w:rFonts w:asciiTheme="majorHAnsi" w:hAnsiTheme="majorHAnsi" w:cstheme="majorHAnsi"/>
                                  <w:sz w:val="24"/>
                                  <w:szCs w:val="24"/>
                                </w:rPr>
                                <w:t>www.tmr.qld.gov.au/About-us/Contact-us#contactinperson</w:t>
                              </w:r>
                            </w:hyperlink>
                            <w:r w:rsidRPr="00A9046F">
                              <w:rPr>
                                <w:rStyle w:val="Hyperlink"/>
                                <w:rFonts w:asciiTheme="majorHAnsi" w:hAnsiTheme="majorHAnsi" w:cstheme="majorHAnsi"/>
                                <w:color w:val="auto"/>
                                <w:sz w:val="24"/>
                                <w:szCs w:val="24"/>
                              </w:rPr>
                              <w:t xml:space="preserve"> or view the above factsheets and Roadside Advertising Manual at </w:t>
                            </w:r>
                            <w:hyperlink r:id="rId12" w:history="1">
                              <w:r w:rsidRPr="00A9046F">
                                <w:rPr>
                                  <w:rStyle w:val="Hyperlink"/>
                                  <w:rFonts w:asciiTheme="majorHAnsi" w:hAnsiTheme="majorHAnsi" w:cstheme="majorHAnsi"/>
                                  <w:sz w:val="24"/>
                                  <w:szCs w:val="24"/>
                                </w:rPr>
                                <w:t>http://www.tmr.qld.gov.au/business-industry/Technical-standards-publications/Roadsides-road-corridors-and-utilities</w:t>
                              </w:r>
                            </w:hyperlink>
                            <w:r w:rsidRPr="00A9046F">
                              <w:rPr>
                                <w:rStyle w:val="Hyperlink"/>
                                <w:rFonts w:asciiTheme="majorHAnsi" w:hAnsiTheme="majorHAnsi" w:cstheme="majorHAnsi"/>
                                <w:color w:val="auto"/>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ADA043" id="Text Box 2" o:spid="_x0000_s1027" type="#_x0000_t202" style="position:absolute;margin-left:0;margin-top:3.55pt;width:19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" fillcolor="white [3212]" strokeweight="1pt">
                <v:textbox style="mso-fit-shape-to-text:t">
                  <w:txbxContent>
                    <w:p w14:paraId="12282AB0" w14:textId="77777777" w:rsidR="00BA380F" w:rsidRPr="00A9046F" w:rsidRDefault="00BA380F" w:rsidP="00BA380F">
                      <w:pPr>
                        <w:rPr>
                          <w:rFonts w:asciiTheme="majorHAnsi" w:hAnsiTheme="majorHAnsi" w:cstheme="majorHAnsi"/>
                          <w:sz w:val="24"/>
                          <w:szCs w:val="24"/>
                        </w:rPr>
                      </w:pPr>
                      <w:r w:rsidRPr="00A9046F">
                        <w:rPr>
                          <w:rFonts w:asciiTheme="majorHAnsi" w:hAnsiTheme="majorHAnsi" w:cstheme="majorHAnsi"/>
                          <w:sz w:val="24"/>
                          <w:szCs w:val="24"/>
                        </w:rPr>
                        <w:t xml:space="preserve">For further information on signs and promotional objects in a state-controlled road corridor, please contact your District Office at </w:t>
                      </w:r>
                      <w:hyperlink r:id="rId13" w:anchor="contactinperson" w:history="1">
                        <w:r w:rsidRPr="00A9046F">
                          <w:rPr>
                            <w:rStyle w:val="Hyperlink"/>
                            <w:rFonts w:asciiTheme="majorHAnsi" w:hAnsiTheme="majorHAnsi" w:cstheme="majorHAnsi"/>
                            <w:sz w:val="24"/>
                            <w:szCs w:val="24"/>
                          </w:rPr>
                          <w:t>www.tmr.qld.gov.au/About-us/Contact-us#contactinperson</w:t>
                        </w:r>
                      </w:hyperlink>
                      <w:r w:rsidRPr="00A9046F">
                        <w:rPr>
                          <w:rStyle w:val="Hyperlink"/>
                          <w:rFonts w:asciiTheme="majorHAnsi" w:hAnsiTheme="majorHAnsi" w:cstheme="majorHAnsi"/>
                          <w:color w:val="auto"/>
                          <w:sz w:val="24"/>
                          <w:szCs w:val="24"/>
                        </w:rPr>
                        <w:t xml:space="preserve"> or view the above factsheets and Roadside Advertising Manual at </w:t>
                      </w:r>
                      <w:hyperlink r:id="rId14" w:history="1">
                        <w:r w:rsidRPr="00A9046F">
                          <w:rPr>
                            <w:rStyle w:val="Hyperlink"/>
                            <w:rFonts w:asciiTheme="majorHAnsi" w:hAnsiTheme="majorHAnsi" w:cstheme="majorHAnsi"/>
                            <w:sz w:val="24"/>
                            <w:szCs w:val="24"/>
                          </w:rPr>
                          <w:t>http://www.tmr.qld.gov.au/business-industry/Technical-standards-publications/Roadsides-road-corridors-and-utilities</w:t>
                        </w:r>
                      </w:hyperlink>
                      <w:r w:rsidRPr="00A9046F">
                        <w:rPr>
                          <w:rStyle w:val="Hyperlink"/>
                          <w:rFonts w:asciiTheme="majorHAnsi" w:hAnsiTheme="majorHAnsi" w:cstheme="majorHAnsi"/>
                          <w:color w:val="auto"/>
                          <w:sz w:val="24"/>
                          <w:szCs w:val="24"/>
                        </w:rPr>
                        <w:t xml:space="preserve"> </w:t>
                      </w:r>
                    </w:p>
                  </w:txbxContent>
                </v:textbox>
              </v:shape>
            </w:pict>
          </mc:Fallback>
        </mc:AlternateContent>
      </w:r>
    </w:p>
    <w:p w14:paraId="2F195AE1" w14:textId="77777777" w:rsidR="00BA380F" w:rsidRDefault="00BA380F" w:rsidP="001C73E8">
      <w:pPr>
        <w:rPr>
          <w:rFonts w:asciiTheme="majorHAnsi" w:hAnsiTheme="majorHAnsi" w:cstheme="majorHAnsi"/>
          <w:sz w:val="24"/>
          <w:szCs w:val="24"/>
        </w:rPr>
      </w:pPr>
    </w:p>
    <w:p w14:paraId="3A9F80DB" w14:textId="77777777" w:rsidR="00BA380F" w:rsidRDefault="00BA380F" w:rsidP="001C73E8">
      <w:pPr>
        <w:rPr>
          <w:rFonts w:asciiTheme="majorHAnsi" w:hAnsiTheme="majorHAnsi" w:cstheme="majorHAnsi"/>
          <w:sz w:val="24"/>
          <w:szCs w:val="24"/>
        </w:rPr>
      </w:pPr>
    </w:p>
    <w:p w14:paraId="2267D724" w14:textId="77777777" w:rsidR="00BA380F" w:rsidRDefault="00BA380F" w:rsidP="001C73E8">
      <w:pPr>
        <w:rPr>
          <w:rFonts w:asciiTheme="majorHAnsi" w:hAnsiTheme="majorHAnsi" w:cstheme="majorHAnsi"/>
          <w:sz w:val="24"/>
          <w:szCs w:val="24"/>
        </w:rPr>
      </w:pPr>
    </w:p>
    <w:p w14:paraId="0F2D0EB6" w14:textId="77777777" w:rsidR="00BA380F" w:rsidRDefault="00BA380F" w:rsidP="001C73E8">
      <w:pPr>
        <w:rPr>
          <w:rFonts w:asciiTheme="majorHAnsi" w:hAnsiTheme="majorHAnsi" w:cstheme="majorHAnsi"/>
          <w:sz w:val="24"/>
          <w:szCs w:val="24"/>
        </w:rPr>
      </w:pPr>
    </w:p>
    <w:p w14:paraId="39DACF5D" w14:textId="77777777" w:rsidR="00BA380F" w:rsidRDefault="00BA380F" w:rsidP="001C73E8">
      <w:pPr>
        <w:rPr>
          <w:rFonts w:asciiTheme="majorHAnsi" w:hAnsiTheme="majorHAnsi" w:cstheme="majorHAnsi"/>
          <w:sz w:val="24"/>
          <w:szCs w:val="24"/>
        </w:rPr>
      </w:pPr>
    </w:p>
    <w:p w14:paraId="6ABABF91" w14:textId="77777777" w:rsidR="00BA380F" w:rsidRDefault="00BA380F" w:rsidP="001C73E8">
      <w:pPr>
        <w:rPr>
          <w:rFonts w:asciiTheme="majorHAnsi" w:hAnsiTheme="majorHAnsi" w:cstheme="majorHAnsi"/>
          <w:sz w:val="24"/>
          <w:szCs w:val="24"/>
        </w:rPr>
      </w:pPr>
    </w:p>
    <w:p w14:paraId="30F293CB" w14:textId="77777777" w:rsidR="00BA380F" w:rsidRDefault="00BA380F" w:rsidP="001C73E8">
      <w:pPr>
        <w:rPr>
          <w:rFonts w:asciiTheme="majorHAnsi" w:hAnsiTheme="majorHAnsi" w:cstheme="majorHAnsi"/>
          <w:sz w:val="24"/>
          <w:szCs w:val="24"/>
        </w:rPr>
      </w:pPr>
    </w:p>
    <w:p w14:paraId="3949CE31" w14:textId="77777777" w:rsidR="00BA380F" w:rsidRDefault="00BA380F" w:rsidP="001C73E8">
      <w:pPr>
        <w:rPr>
          <w:rFonts w:asciiTheme="majorHAnsi" w:hAnsiTheme="majorHAnsi" w:cstheme="majorHAnsi"/>
          <w:sz w:val="24"/>
          <w:szCs w:val="24"/>
        </w:rPr>
      </w:pPr>
    </w:p>
    <w:p w14:paraId="208FE579" w14:textId="77777777" w:rsidR="00BA380F" w:rsidRDefault="00BA380F" w:rsidP="001C73E8">
      <w:pPr>
        <w:rPr>
          <w:rFonts w:asciiTheme="majorHAnsi" w:hAnsiTheme="majorHAnsi" w:cstheme="majorHAnsi"/>
          <w:sz w:val="24"/>
          <w:szCs w:val="24"/>
        </w:rPr>
      </w:pPr>
    </w:p>
    <w:p w14:paraId="4CC7A603" w14:textId="77777777" w:rsidR="00BA380F" w:rsidRDefault="00BA380F" w:rsidP="001C73E8">
      <w:pPr>
        <w:rPr>
          <w:rFonts w:asciiTheme="majorHAnsi" w:hAnsiTheme="majorHAnsi" w:cstheme="majorHAnsi"/>
          <w:sz w:val="24"/>
          <w:szCs w:val="24"/>
        </w:rPr>
      </w:pPr>
    </w:p>
    <w:p w14:paraId="72088429" w14:textId="77777777" w:rsidR="00BA380F" w:rsidRDefault="00BA380F" w:rsidP="001C73E8">
      <w:pPr>
        <w:rPr>
          <w:rFonts w:asciiTheme="majorHAnsi" w:hAnsiTheme="majorHAnsi" w:cstheme="majorHAnsi"/>
          <w:sz w:val="24"/>
          <w:szCs w:val="24"/>
        </w:rPr>
      </w:pPr>
    </w:p>
    <w:p w14:paraId="571D4870" w14:textId="77777777" w:rsidR="00BA380F" w:rsidRDefault="00BA380F" w:rsidP="001C73E8">
      <w:pPr>
        <w:rPr>
          <w:rFonts w:asciiTheme="majorHAnsi" w:hAnsiTheme="majorHAnsi" w:cstheme="majorHAnsi"/>
          <w:sz w:val="24"/>
          <w:szCs w:val="24"/>
        </w:rPr>
      </w:pPr>
    </w:p>
    <w:p w14:paraId="30D457A3" w14:textId="77777777" w:rsidR="00BA380F" w:rsidRDefault="00BA380F" w:rsidP="001C73E8">
      <w:pPr>
        <w:rPr>
          <w:rFonts w:asciiTheme="majorHAnsi" w:hAnsiTheme="majorHAnsi" w:cstheme="majorHAnsi"/>
          <w:sz w:val="24"/>
          <w:szCs w:val="24"/>
        </w:rPr>
      </w:pPr>
    </w:p>
    <w:p w14:paraId="07283BD7" w14:textId="77777777" w:rsidR="00BA380F" w:rsidRPr="008B11D2" w:rsidRDefault="00BA380F" w:rsidP="001C73E8">
      <w:pPr>
        <w:rPr>
          <w:rFonts w:asciiTheme="majorHAnsi" w:hAnsiTheme="majorHAnsi" w:cstheme="majorHAnsi"/>
          <w:sz w:val="24"/>
          <w:szCs w:val="24"/>
        </w:rPr>
      </w:pPr>
    </w:p>
    <w:p w14:paraId="6AECFA43" w14:textId="3E2C32D4" w:rsidR="00C37DC0" w:rsidRPr="008B11D2" w:rsidRDefault="00C37DC0" w:rsidP="001C73E8">
      <w:pPr>
        <w:rPr>
          <w:rFonts w:asciiTheme="majorHAnsi" w:hAnsiTheme="majorHAnsi" w:cstheme="majorHAnsi"/>
          <w:sz w:val="24"/>
          <w:szCs w:val="24"/>
        </w:rPr>
      </w:pPr>
    </w:p>
    <w:sectPr w:rsidR="00C37DC0" w:rsidRPr="008B11D2" w:rsidSect="00677522">
      <w:footerReference w:type="default" r:id="rId15"/>
      <w:headerReference w:type="first" r:id="rId16"/>
      <w:footerReference w:type="first" r:id="rId17"/>
      <w:pgSz w:w="11906" w:h="16838" w:code="9"/>
      <w:pgMar w:top="1701" w:right="1440" w:bottom="1440" w:left="1440" w:header="567" w:footer="567" w:gutter="0"/>
      <w:pgNumType w:start="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06E4" w14:textId="77777777" w:rsidR="009B2A70" w:rsidRDefault="009B2A70" w:rsidP="00A9280E">
      <w:r>
        <w:separator/>
      </w:r>
    </w:p>
  </w:endnote>
  <w:endnote w:type="continuationSeparator" w:id="0">
    <w:p w14:paraId="06255749" w14:textId="77777777" w:rsidR="009B2A70" w:rsidRDefault="009B2A70" w:rsidP="00A9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755385"/>
      <w:docPartObj>
        <w:docPartGallery w:val="Page Numbers (Bottom of Page)"/>
        <w:docPartUnique/>
      </w:docPartObj>
    </w:sdtPr>
    <w:sdtEndPr>
      <w:rPr>
        <w:noProof/>
      </w:rPr>
    </w:sdtEndPr>
    <w:sdtContent>
      <w:p w14:paraId="21F96125" w14:textId="4579FE4F" w:rsidR="00BD6F95" w:rsidRDefault="00BD6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5669C" w14:textId="758A1E77" w:rsidR="00B94111" w:rsidRPr="000126D6" w:rsidRDefault="00B94111" w:rsidP="00012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130948"/>
      <w:docPartObj>
        <w:docPartGallery w:val="Page Numbers (Bottom of Page)"/>
        <w:docPartUnique/>
      </w:docPartObj>
    </w:sdtPr>
    <w:sdtEndPr>
      <w:rPr>
        <w:noProof/>
      </w:rPr>
    </w:sdtEndPr>
    <w:sdtContent>
      <w:p w14:paraId="54C2E8F7" w14:textId="653E34A4" w:rsidR="004840E2" w:rsidRDefault="004840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005EC" w14:textId="77777777" w:rsidR="00575760" w:rsidRDefault="00575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76F4" w14:textId="77777777" w:rsidR="009B2A70" w:rsidRDefault="009B2A70" w:rsidP="00A9280E">
      <w:r>
        <w:separator/>
      </w:r>
    </w:p>
  </w:footnote>
  <w:footnote w:type="continuationSeparator" w:id="0">
    <w:p w14:paraId="56F7B719" w14:textId="77777777" w:rsidR="009B2A70" w:rsidRDefault="009B2A70" w:rsidP="00A9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C295" w14:textId="77777777" w:rsidR="00A35033" w:rsidRDefault="00A35033">
    <w:pPr>
      <w:pStyle w:val="Header"/>
    </w:pPr>
    <w:r>
      <w:rPr>
        <w:noProof/>
      </w:rPr>
      <w:drawing>
        <wp:anchor distT="0" distB="0" distL="114300" distR="114300" simplePos="0" relativeHeight="251661312" behindDoc="1" locked="1" layoutInCell="1" allowOverlap="1" wp14:anchorId="6D560E41" wp14:editId="05F6AAD4">
          <wp:simplePos x="0" y="0"/>
          <wp:positionH relativeFrom="page">
            <wp:align>left</wp:align>
          </wp:positionH>
          <wp:positionV relativeFrom="page">
            <wp:align>top</wp:align>
          </wp:positionV>
          <wp:extent cx="7558405" cy="10687050"/>
          <wp:effectExtent l="0" t="0" r="4445" b="0"/>
          <wp:wrapNone/>
          <wp:docPr id="854376091" name="Picture 8543760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8309" name="Picture 14691183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F6EEBF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C4840A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02E8F31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9E47CC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F4C8C0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D685A8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2267C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1E12B4"/>
    <w:multiLevelType w:val="multilevel"/>
    <w:tmpl w:val="858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3D66A6"/>
    <w:multiLevelType w:val="hybridMultilevel"/>
    <w:tmpl w:val="64D0E472"/>
    <w:lvl w:ilvl="0" w:tplc="08B452D6">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80A21E3"/>
    <w:multiLevelType w:val="multilevel"/>
    <w:tmpl w:val="58C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652DF5"/>
    <w:multiLevelType w:val="multilevel"/>
    <w:tmpl w:val="A1D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1C04DC"/>
    <w:multiLevelType w:val="multilevel"/>
    <w:tmpl w:val="469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F494D"/>
    <w:multiLevelType w:val="multilevel"/>
    <w:tmpl w:val="AAB0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05D82"/>
    <w:multiLevelType w:val="multilevel"/>
    <w:tmpl w:val="3A1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9D2A4F"/>
    <w:multiLevelType w:val="hybridMultilevel"/>
    <w:tmpl w:val="B13834E4"/>
    <w:lvl w:ilvl="0" w:tplc="08B452D6">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BE1ADC"/>
    <w:multiLevelType w:val="multilevel"/>
    <w:tmpl w:val="3FA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181811"/>
    <w:multiLevelType w:val="multilevel"/>
    <w:tmpl w:val="E10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E32F9"/>
    <w:multiLevelType w:val="hybridMultilevel"/>
    <w:tmpl w:val="852C5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7094F"/>
    <w:multiLevelType w:val="hybridMultilevel"/>
    <w:tmpl w:val="865CE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3C1D4E"/>
    <w:multiLevelType w:val="hybridMultilevel"/>
    <w:tmpl w:val="DA20A2F4"/>
    <w:lvl w:ilvl="0" w:tplc="08B452D6">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CD3713"/>
    <w:multiLevelType w:val="multilevel"/>
    <w:tmpl w:val="0BA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D27D0A"/>
    <w:multiLevelType w:val="hybridMultilevel"/>
    <w:tmpl w:val="6414CDFE"/>
    <w:lvl w:ilvl="0" w:tplc="08B452D6">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81B7F6D"/>
    <w:multiLevelType w:val="hybridMultilevel"/>
    <w:tmpl w:val="A30A3BB4"/>
    <w:lvl w:ilvl="0" w:tplc="5D34EF40">
      <w:start w:val="1"/>
      <w:numFmt w:val="decimal"/>
      <w:lvlText w:val="%1."/>
      <w:lvlJc w:val="left"/>
      <w:pPr>
        <w:ind w:left="1290" w:hanging="57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461A18"/>
    <w:multiLevelType w:val="hybridMultilevel"/>
    <w:tmpl w:val="A824EDC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1">
      <w:start w:val="1"/>
      <w:numFmt w:val="bullet"/>
      <w:lvlText w:val=""/>
      <w:lvlJc w:val="left"/>
      <w:pPr>
        <w:ind w:left="2520" w:hanging="360"/>
      </w:pPr>
      <w:rPr>
        <w:rFonts w:ascii="Symbol" w:hAnsi="Symbol"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5"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36" w15:restartNumberingAfterBreak="0">
    <w:nsid w:val="68F82F33"/>
    <w:multiLevelType w:val="hybridMultilevel"/>
    <w:tmpl w:val="F0D60A08"/>
    <w:lvl w:ilvl="0" w:tplc="5D34EF4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214B96"/>
    <w:multiLevelType w:val="hybridMultilevel"/>
    <w:tmpl w:val="F4227CC6"/>
    <w:lvl w:ilvl="0" w:tplc="08B452D6">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39" w15:restartNumberingAfterBreak="0">
    <w:nsid w:val="7F68036E"/>
    <w:multiLevelType w:val="hybridMultilevel"/>
    <w:tmpl w:val="6AC8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1537810841">
    <w:abstractNumId w:val="6"/>
  </w:num>
  <w:num w:numId="2" w16cid:durableId="611714971">
    <w:abstractNumId w:val="34"/>
  </w:num>
  <w:num w:numId="3" w16cid:durableId="2089233339">
    <w:abstractNumId w:val="1"/>
  </w:num>
  <w:num w:numId="4" w16cid:durableId="1064139033">
    <w:abstractNumId w:val="0"/>
  </w:num>
  <w:num w:numId="5" w16cid:durableId="1131676040">
    <w:abstractNumId w:val="7"/>
  </w:num>
  <w:num w:numId="6" w16cid:durableId="1792286315">
    <w:abstractNumId w:val="38"/>
  </w:num>
  <w:num w:numId="7" w16cid:durableId="1137340397">
    <w:abstractNumId w:val="5"/>
  </w:num>
  <w:num w:numId="8" w16cid:durableId="1764453121">
    <w:abstractNumId w:val="40"/>
  </w:num>
  <w:num w:numId="9" w16cid:durableId="1637031433">
    <w:abstractNumId w:val="4"/>
  </w:num>
  <w:num w:numId="10" w16cid:durableId="1647666585">
    <w:abstractNumId w:val="35"/>
  </w:num>
  <w:num w:numId="11" w16cid:durableId="1284655479">
    <w:abstractNumId w:val="27"/>
  </w:num>
  <w:num w:numId="12" w16cid:durableId="243073785">
    <w:abstractNumId w:val="33"/>
  </w:num>
  <w:num w:numId="13" w16cid:durableId="1688557858">
    <w:abstractNumId w:val="12"/>
  </w:num>
  <w:num w:numId="14" w16cid:durableId="868493949">
    <w:abstractNumId w:val="13"/>
  </w:num>
  <w:num w:numId="15" w16cid:durableId="1187258435">
    <w:abstractNumId w:val="31"/>
  </w:num>
  <w:num w:numId="16" w16cid:durableId="904074665">
    <w:abstractNumId w:val="24"/>
  </w:num>
  <w:num w:numId="17" w16cid:durableId="87309825">
    <w:abstractNumId w:val="26"/>
  </w:num>
  <w:num w:numId="18" w16cid:durableId="1541166783">
    <w:abstractNumId w:val="18"/>
  </w:num>
  <w:num w:numId="19" w16cid:durableId="1299456824">
    <w:abstractNumId w:val="20"/>
  </w:num>
  <w:num w:numId="20" w16cid:durableId="118844587">
    <w:abstractNumId w:val="10"/>
  </w:num>
  <w:num w:numId="21" w16cid:durableId="888106675">
    <w:abstractNumId w:val="16"/>
  </w:num>
  <w:num w:numId="22" w16cid:durableId="1921984302">
    <w:abstractNumId w:val="29"/>
  </w:num>
  <w:num w:numId="23" w16cid:durableId="1661228942">
    <w:abstractNumId w:val="7"/>
  </w:num>
  <w:num w:numId="24" w16cid:durableId="242568461">
    <w:abstractNumId w:val="19"/>
  </w:num>
  <w:num w:numId="25" w16cid:durableId="654720570">
    <w:abstractNumId w:val="8"/>
  </w:num>
  <w:num w:numId="26" w16cid:durableId="1335957949">
    <w:abstractNumId w:val="14"/>
  </w:num>
  <w:num w:numId="27" w16cid:durableId="1431004813">
    <w:abstractNumId w:val="15"/>
  </w:num>
  <w:num w:numId="28" w16cid:durableId="1996836406">
    <w:abstractNumId w:val="25"/>
  </w:num>
  <w:num w:numId="29" w16cid:durableId="1209220137">
    <w:abstractNumId w:val="11"/>
  </w:num>
  <w:num w:numId="30" w16cid:durableId="1843007621">
    <w:abstractNumId w:val="7"/>
  </w:num>
  <w:num w:numId="31" w16cid:durableId="636298608">
    <w:abstractNumId w:val="6"/>
  </w:num>
  <w:num w:numId="32" w16cid:durableId="990671108">
    <w:abstractNumId w:val="1"/>
  </w:num>
  <w:num w:numId="33" w16cid:durableId="1253390904">
    <w:abstractNumId w:val="0"/>
  </w:num>
  <w:num w:numId="34" w16cid:durableId="714813647">
    <w:abstractNumId w:val="3"/>
  </w:num>
  <w:num w:numId="35" w16cid:durableId="1560090524">
    <w:abstractNumId w:val="2"/>
  </w:num>
  <w:num w:numId="36" w16cid:durableId="837580191">
    <w:abstractNumId w:val="6"/>
  </w:num>
  <w:num w:numId="37" w16cid:durableId="9158972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1861575">
    <w:abstractNumId w:val="39"/>
  </w:num>
  <w:num w:numId="39" w16cid:durableId="1261836100">
    <w:abstractNumId w:val="32"/>
  </w:num>
  <w:num w:numId="40" w16cid:durableId="1520779936">
    <w:abstractNumId w:val="21"/>
  </w:num>
  <w:num w:numId="41" w16cid:durableId="249697999">
    <w:abstractNumId w:val="22"/>
  </w:num>
  <w:num w:numId="42" w16cid:durableId="1908880875">
    <w:abstractNumId w:val="36"/>
  </w:num>
  <w:num w:numId="43" w16cid:durableId="1731492046">
    <w:abstractNumId w:val="30"/>
  </w:num>
  <w:num w:numId="44" w16cid:durableId="1603875159">
    <w:abstractNumId w:val="23"/>
  </w:num>
  <w:num w:numId="45" w16cid:durableId="63841270">
    <w:abstractNumId w:val="17"/>
  </w:num>
  <w:num w:numId="46" w16cid:durableId="2124884">
    <w:abstractNumId w:val="28"/>
  </w:num>
  <w:num w:numId="47" w16cid:durableId="785588590">
    <w:abstractNumId w:val="9"/>
  </w:num>
  <w:num w:numId="48" w16cid:durableId="7000566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ocumentProtection w:edit="readOnly" w:formatting="1" w:enforcement="1" w:cryptProviderType="rsaAES" w:cryptAlgorithmClass="hash" w:cryptAlgorithmType="typeAny" w:cryptAlgorithmSid="14" w:cryptSpinCount="100000" w:hash="hnZ2RvF5+gokA0UjjGhdEcB31kL0OfBvgAtEDZfuIcTMrB5J8nVCy47CoUpjrCXitXjENNDdkvBnEL7WNe2PxQ==" w:salt="RJsKhfUNUNed0+IgsMuXeg=="/>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E8"/>
    <w:rsid w:val="000126D6"/>
    <w:rsid w:val="00012CAD"/>
    <w:rsid w:val="00012EC8"/>
    <w:rsid w:val="0001356D"/>
    <w:rsid w:val="00024C73"/>
    <w:rsid w:val="00040D81"/>
    <w:rsid w:val="000623DB"/>
    <w:rsid w:val="00063EC5"/>
    <w:rsid w:val="00067CCE"/>
    <w:rsid w:val="00071D87"/>
    <w:rsid w:val="00073B95"/>
    <w:rsid w:val="000852B6"/>
    <w:rsid w:val="000919D4"/>
    <w:rsid w:val="000A21FE"/>
    <w:rsid w:val="000B2568"/>
    <w:rsid w:val="000B62D3"/>
    <w:rsid w:val="000C27A6"/>
    <w:rsid w:val="000C4ABA"/>
    <w:rsid w:val="00101A73"/>
    <w:rsid w:val="001178E3"/>
    <w:rsid w:val="00140CB2"/>
    <w:rsid w:val="00154AB7"/>
    <w:rsid w:val="00167590"/>
    <w:rsid w:val="00171882"/>
    <w:rsid w:val="00172F20"/>
    <w:rsid w:val="0018227F"/>
    <w:rsid w:val="0018390F"/>
    <w:rsid w:val="0018783A"/>
    <w:rsid w:val="00190D28"/>
    <w:rsid w:val="001A3FDE"/>
    <w:rsid w:val="001C73E8"/>
    <w:rsid w:val="001D17A2"/>
    <w:rsid w:val="001D693C"/>
    <w:rsid w:val="001E3F0A"/>
    <w:rsid w:val="001F2B11"/>
    <w:rsid w:val="00204A19"/>
    <w:rsid w:val="00216C9B"/>
    <w:rsid w:val="002203EC"/>
    <w:rsid w:val="00242092"/>
    <w:rsid w:val="00246AB5"/>
    <w:rsid w:val="00251AA3"/>
    <w:rsid w:val="00267FDF"/>
    <w:rsid w:val="00281FEA"/>
    <w:rsid w:val="002909B5"/>
    <w:rsid w:val="00293985"/>
    <w:rsid w:val="002A7912"/>
    <w:rsid w:val="002D34A2"/>
    <w:rsid w:val="002D489B"/>
    <w:rsid w:val="002D7D2F"/>
    <w:rsid w:val="002F2965"/>
    <w:rsid w:val="002F2FF2"/>
    <w:rsid w:val="002F6CB2"/>
    <w:rsid w:val="003054BF"/>
    <w:rsid w:val="00321BB9"/>
    <w:rsid w:val="00330284"/>
    <w:rsid w:val="0034090D"/>
    <w:rsid w:val="00346B35"/>
    <w:rsid w:val="003533A6"/>
    <w:rsid w:val="00363ADC"/>
    <w:rsid w:val="00394461"/>
    <w:rsid w:val="003B4322"/>
    <w:rsid w:val="003C73AE"/>
    <w:rsid w:val="003D3DDE"/>
    <w:rsid w:val="003E0083"/>
    <w:rsid w:val="003F021E"/>
    <w:rsid w:val="0042018F"/>
    <w:rsid w:val="004207B9"/>
    <w:rsid w:val="00435625"/>
    <w:rsid w:val="00441F92"/>
    <w:rsid w:val="00444D2D"/>
    <w:rsid w:val="004473C8"/>
    <w:rsid w:val="0045710D"/>
    <w:rsid w:val="00482035"/>
    <w:rsid w:val="004840E2"/>
    <w:rsid w:val="00485A2E"/>
    <w:rsid w:val="00486E3B"/>
    <w:rsid w:val="004920A3"/>
    <w:rsid w:val="00492344"/>
    <w:rsid w:val="00492B82"/>
    <w:rsid w:val="00492FF4"/>
    <w:rsid w:val="004B1945"/>
    <w:rsid w:val="004B5948"/>
    <w:rsid w:val="004C6FAE"/>
    <w:rsid w:val="004D56A9"/>
    <w:rsid w:val="004E0BD2"/>
    <w:rsid w:val="004F108A"/>
    <w:rsid w:val="00501331"/>
    <w:rsid w:val="00503AD7"/>
    <w:rsid w:val="005075D9"/>
    <w:rsid w:val="00511F74"/>
    <w:rsid w:val="005241D3"/>
    <w:rsid w:val="005356D0"/>
    <w:rsid w:val="00545452"/>
    <w:rsid w:val="00546311"/>
    <w:rsid w:val="00554223"/>
    <w:rsid w:val="00560347"/>
    <w:rsid w:val="00567279"/>
    <w:rsid w:val="00572ECD"/>
    <w:rsid w:val="00574617"/>
    <w:rsid w:val="0057464D"/>
    <w:rsid w:val="00575760"/>
    <w:rsid w:val="0057777A"/>
    <w:rsid w:val="00596985"/>
    <w:rsid w:val="005B366A"/>
    <w:rsid w:val="005B4843"/>
    <w:rsid w:val="005B5D84"/>
    <w:rsid w:val="005B5DD8"/>
    <w:rsid w:val="005C435D"/>
    <w:rsid w:val="005E6E77"/>
    <w:rsid w:val="005F07A0"/>
    <w:rsid w:val="00601688"/>
    <w:rsid w:val="006021D5"/>
    <w:rsid w:val="006159BB"/>
    <w:rsid w:val="00650A5D"/>
    <w:rsid w:val="0067263C"/>
    <w:rsid w:val="0067596A"/>
    <w:rsid w:val="00677522"/>
    <w:rsid w:val="0068573B"/>
    <w:rsid w:val="006902D2"/>
    <w:rsid w:val="00692EE8"/>
    <w:rsid w:val="006A257D"/>
    <w:rsid w:val="006C7025"/>
    <w:rsid w:val="006E4323"/>
    <w:rsid w:val="006F44A2"/>
    <w:rsid w:val="006F591D"/>
    <w:rsid w:val="006F7B3D"/>
    <w:rsid w:val="00715DBD"/>
    <w:rsid w:val="00723604"/>
    <w:rsid w:val="00737BE9"/>
    <w:rsid w:val="00737DCA"/>
    <w:rsid w:val="00747BA3"/>
    <w:rsid w:val="00747F6C"/>
    <w:rsid w:val="007777F6"/>
    <w:rsid w:val="00794CEF"/>
    <w:rsid w:val="007A0BF9"/>
    <w:rsid w:val="007A6B20"/>
    <w:rsid w:val="007B1D1E"/>
    <w:rsid w:val="007B55B4"/>
    <w:rsid w:val="007B5787"/>
    <w:rsid w:val="007D14BF"/>
    <w:rsid w:val="007E0CD4"/>
    <w:rsid w:val="007E45D3"/>
    <w:rsid w:val="007E5D9B"/>
    <w:rsid w:val="007E6613"/>
    <w:rsid w:val="007F00CE"/>
    <w:rsid w:val="007F7402"/>
    <w:rsid w:val="00805CF7"/>
    <w:rsid w:val="00812BEF"/>
    <w:rsid w:val="00817400"/>
    <w:rsid w:val="00831DDA"/>
    <w:rsid w:val="00832E05"/>
    <w:rsid w:val="0084404D"/>
    <w:rsid w:val="00850F61"/>
    <w:rsid w:val="00860E3A"/>
    <w:rsid w:val="0087263C"/>
    <w:rsid w:val="00873D82"/>
    <w:rsid w:val="00881353"/>
    <w:rsid w:val="0088793C"/>
    <w:rsid w:val="008938DB"/>
    <w:rsid w:val="008A05EE"/>
    <w:rsid w:val="008A7368"/>
    <w:rsid w:val="008B11D2"/>
    <w:rsid w:val="008C0F00"/>
    <w:rsid w:val="008D375B"/>
    <w:rsid w:val="008D4272"/>
    <w:rsid w:val="008D45CD"/>
    <w:rsid w:val="008E08B2"/>
    <w:rsid w:val="008F1000"/>
    <w:rsid w:val="008F15FD"/>
    <w:rsid w:val="008F79AE"/>
    <w:rsid w:val="00900DEE"/>
    <w:rsid w:val="00901968"/>
    <w:rsid w:val="00910872"/>
    <w:rsid w:val="00923EA4"/>
    <w:rsid w:val="00924579"/>
    <w:rsid w:val="00936D2C"/>
    <w:rsid w:val="0094184C"/>
    <w:rsid w:val="00942448"/>
    <w:rsid w:val="00954EB3"/>
    <w:rsid w:val="00955CFE"/>
    <w:rsid w:val="00966CEB"/>
    <w:rsid w:val="00977415"/>
    <w:rsid w:val="00984F2A"/>
    <w:rsid w:val="009868A8"/>
    <w:rsid w:val="009A127C"/>
    <w:rsid w:val="009A496D"/>
    <w:rsid w:val="009A4AED"/>
    <w:rsid w:val="009B024D"/>
    <w:rsid w:val="009B2A70"/>
    <w:rsid w:val="009C476A"/>
    <w:rsid w:val="00A13321"/>
    <w:rsid w:val="00A250D6"/>
    <w:rsid w:val="00A35033"/>
    <w:rsid w:val="00A51CDC"/>
    <w:rsid w:val="00A60DD5"/>
    <w:rsid w:val="00A63DCB"/>
    <w:rsid w:val="00A67B95"/>
    <w:rsid w:val="00A740F9"/>
    <w:rsid w:val="00A77553"/>
    <w:rsid w:val="00A9046F"/>
    <w:rsid w:val="00A9280E"/>
    <w:rsid w:val="00AE2692"/>
    <w:rsid w:val="00B01571"/>
    <w:rsid w:val="00B02107"/>
    <w:rsid w:val="00B0588B"/>
    <w:rsid w:val="00B1179E"/>
    <w:rsid w:val="00B15F3B"/>
    <w:rsid w:val="00B26BD3"/>
    <w:rsid w:val="00B44A61"/>
    <w:rsid w:val="00B54845"/>
    <w:rsid w:val="00B56ABB"/>
    <w:rsid w:val="00B65437"/>
    <w:rsid w:val="00B70360"/>
    <w:rsid w:val="00B94111"/>
    <w:rsid w:val="00BA380F"/>
    <w:rsid w:val="00BB1F42"/>
    <w:rsid w:val="00BB29BA"/>
    <w:rsid w:val="00BB35E9"/>
    <w:rsid w:val="00BC171D"/>
    <w:rsid w:val="00BC1C7D"/>
    <w:rsid w:val="00BD6F95"/>
    <w:rsid w:val="00BE0BE9"/>
    <w:rsid w:val="00BF6D53"/>
    <w:rsid w:val="00C0623C"/>
    <w:rsid w:val="00C0715A"/>
    <w:rsid w:val="00C12AC8"/>
    <w:rsid w:val="00C26415"/>
    <w:rsid w:val="00C34A5F"/>
    <w:rsid w:val="00C358A6"/>
    <w:rsid w:val="00C371CC"/>
    <w:rsid w:val="00C37DC0"/>
    <w:rsid w:val="00C61610"/>
    <w:rsid w:val="00C6493C"/>
    <w:rsid w:val="00C85784"/>
    <w:rsid w:val="00CA0467"/>
    <w:rsid w:val="00CA0A14"/>
    <w:rsid w:val="00CB03AE"/>
    <w:rsid w:val="00CB5194"/>
    <w:rsid w:val="00CB6F7C"/>
    <w:rsid w:val="00CC58D5"/>
    <w:rsid w:val="00CE0CFA"/>
    <w:rsid w:val="00D24246"/>
    <w:rsid w:val="00D242AE"/>
    <w:rsid w:val="00D310FD"/>
    <w:rsid w:val="00D34E36"/>
    <w:rsid w:val="00D37356"/>
    <w:rsid w:val="00D61DC8"/>
    <w:rsid w:val="00D62542"/>
    <w:rsid w:val="00D71DDE"/>
    <w:rsid w:val="00D77F76"/>
    <w:rsid w:val="00D8103A"/>
    <w:rsid w:val="00D840FD"/>
    <w:rsid w:val="00D914BA"/>
    <w:rsid w:val="00D91F41"/>
    <w:rsid w:val="00DB782F"/>
    <w:rsid w:val="00DC0880"/>
    <w:rsid w:val="00DC7CAF"/>
    <w:rsid w:val="00DD7258"/>
    <w:rsid w:val="00DE0712"/>
    <w:rsid w:val="00DF29E6"/>
    <w:rsid w:val="00E32B0D"/>
    <w:rsid w:val="00E40381"/>
    <w:rsid w:val="00E4305A"/>
    <w:rsid w:val="00E43405"/>
    <w:rsid w:val="00E434E1"/>
    <w:rsid w:val="00E61738"/>
    <w:rsid w:val="00E70242"/>
    <w:rsid w:val="00E712EE"/>
    <w:rsid w:val="00EB1398"/>
    <w:rsid w:val="00EB21D5"/>
    <w:rsid w:val="00EB3C3D"/>
    <w:rsid w:val="00EF4EAD"/>
    <w:rsid w:val="00F06129"/>
    <w:rsid w:val="00F12B31"/>
    <w:rsid w:val="00F1727E"/>
    <w:rsid w:val="00F17E91"/>
    <w:rsid w:val="00F266F9"/>
    <w:rsid w:val="00F353AC"/>
    <w:rsid w:val="00F3649F"/>
    <w:rsid w:val="00F50F5B"/>
    <w:rsid w:val="00F518AD"/>
    <w:rsid w:val="00F641F3"/>
    <w:rsid w:val="00F730D5"/>
    <w:rsid w:val="00F74E77"/>
    <w:rsid w:val="00F77ECC"/>
    <w:rsid w:val="00F82919"/>
    <w:rsid w:val="00F872AD"/>
    <w:rsid w:val="00FA2DE0"/>
    <w:rsid w:val="00FC76B9"/>
    <w:rsid w:val="00FD0817"/>
    <w:rsid w:val="00FD1276"/>
    <w:rsid w:val="00FD24F6"/>
    <w:rsid w:val="00FD6042"/>
    <w:rsid w:val="00FE67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E03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E8"/>
    <w:pPr>
      <w:spacing w:after="0" w:line="240" w:lineRule="auto"/>
    </w:pPr>
    <w:rPr>
      <w:rFonts w:ascii="Arial" w:hAnsi="Arial" w:cs="Arial"/>
    </w:rPr>
  </w:style>
  <w:style w:type="paragraph" w:styleId="Heading1">
    <w:name w:val="heading 1"/>
    <w:basedOn w:val="Normal"/>
    <w:next w:val="Normal"/>
    <w:link w:val="Heading1Char"/>
    <w:uiPriority w:val="9"/>
    <w:qFormat/>
    <w:rsid w:val="00486E3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01531"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5B5DD8"/>
    <w:pPr>
      <w:spacing w:line="360" w:lineRule="atLeast"/>
      <w:outlineLvl w:val="3"/>
    </w:pPr>
    <w:rPr>
      <w:color w:val="063A72"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3264C"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31C39"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31C39"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31C39"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31C3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01531"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6F1FF"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2"/>
      </w:numPr>
      <w:tabs>
        <w:tab w:val="num" w:pos="320"/>
      </w:tabs>
      <w:ind w:left="318" w:hanging="318"/>
      <w:contextualSpacing/>
    </w:pPr>
  </w:style>
  <w:style w:type="paragraph" w:styleId="ListNumber2">
    <w:name w:val="List Number 2"/>
    <w:basedOn w:val="Normal"/>
    <w:uiPriority w:val="99"/>
    <w:unhideWhenUsed/>
    <w:rsid w:val="00F82919"/>
    <w:pPr>
      <w:numPr>
        <w:ilvl w:val="1"/>
        <w:numId w:val="2"/>
      </w:numPr>
      <w:tabs>
        <w:tab w:val="num" w:pos="320"/>
      </w:tabs>
      <w:ind w:left="879" w:hanging="561"/>
      <w:contextualSpacing/>
    </w:pPr>
  </w:style>
  <w:style w:type="paragraph" w:styleId="ListNumber3">
    <w:name w:val="List Number 3"/>
    <w:basedOn w:val="Normal"/>
    <w:uiPriority w:val="99"/>
    <w:unhideWhenUsed/>
    <w:rsid w:val="00F82919"/>
    <w:pPr>
      <w:numPr>
        <w:ilvl w:val="2"/>
        <w:numId w:val="2"/>
      </w:numPr>
      <w:ind w:left="1446"/>
      <w:contextualSpacing/>
    </w:pPr>
  </w:style>
  <w:style w:type="paragraph" w:styleId="ListBullet">
    <w:name w:val="List Bullet"/>
    <w:basedOn w:val="Normal"/>
    <w:uiPriority w:val="99"/>
    <w:unhideWhenUsed/>
    <w:rsid w:val="005B5DD8"/>
    <w:pPr>
      <w:numPr>
        <w:numId w:val="22"/>
      </w:numPr>
      <w:ind w:left="357" w:hanging="357"/>
      <w:contextualSpacing/>
    </w:pPr>
    <w:rPr>
      <w:lang w:eastAsia="en-AU"/>
    </w:rPr>
  </w:style>
  <w:style w:type="paragraph" w:styleId="ListBullet2">
    <w:name w:val="List Bullet 2"/>
    <w:basedOn w:val="Normal"/>
    <w:uiPriority w:val="99"/>
    <w:unhideWhenUsed/>
    <w:rsid w:val="005B5DD8"/>
    <w:pPr>
      <w:numPr>
        <w:numId w:val="8"/>
      </w:numPr>
      <w:tabs>
        <w:tab w:val="left" w:pos="160"/>
      </w:tabs>
      <w:ind w:left="918" w:hanging="357"/>
      <w:contextualSpacing/>
    </w:pPr>
  </w:style>
  <w:style w:type="paragraph" w:styleId="ListBullet3">
    <w:name w:val="List Bullet 3"/>
    <w:basedOn w:val="Normal"/>
    <w:autoRedefine/>
    <w:uiPriority w:val="99"/>
    <w:unhideWhenUsed/>
    <w:rsid w:val="005B5DD8"/>
    <w:pPr>
      <w:numPr>
        <w:numId w:val="10"/>
      </w:numPr>
      <w:tabs>
        <w:tab w:val="num" w:pos="1701"/>
      </w:tabs>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86E3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5B5DD8"/>
    <w:rPr>
      <w:rFonts w:ascii="Arial" w:eastAsiaTheme="majorEastAsia" w:hAnsi="Arial" w:cstheme="majorBidi"/>
      <w:color w:val="063A72"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3264C"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3264C" w:themeColor="text2"/>
      <w:spacing w:val="-6"/>
      <w:sz w:val="28"/>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01531"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3264C"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31C39"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31C39"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31C39"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31C39" w:themeColor="accent1" w:themeShade="80"/>
    </w:rPr>
  </w:style>
  <w:style w:type="paragraph" w:styleId="Caption">
    <w:name w:val="caption"/>
    <w:basedOn w:val="Normal"/>
    <w:next w:val="Normal"/>
    <w:uiPriority w:val="35"/>
    <w:unhideWhenUsed/>
    <w:qFormat/>
    <w:rsid w:val="00BC1C7D"/>
    <w:pPr>
      <w:spacing w:line="280" w:lineRule="atLeast"/>
    </w:pPr>
    <w:rPr>
      <w:bCs/>
      <w:color w:val="4D4D4D"/>
      <w:sz w:val="20"/>
    </w:rPr>
  </w:style>
  <w:style w:type="paragraph" w:styleId="Subtitle">
    <w:name w:val="Subtitle"/>
    <w:basedOn w:val="Normal"/>
    <w:next w:val="Normal"/>
    <w:link w:val="SubtitleChar"/>
    <w:uiPriority w:val="8"/>
    <w:qFormat/>
    <w:rsid w:val="00F82919"/>
    <w:pPr>
      <w:numPr>
        <w:ilvl w:val="1"/>
      </w:numPr>
      <w:spacing w:after="480" w:line="520" w:lineRule="atLeast"/>
    </w:pPr>
    <w:rPr>
      <w:rFonts w:eastAsiaTheme="majorEastAsia" w:cstheme="majorBidi"/>
      <w:color w:val="001531" w:themeColor="background2" w:themeShade="1A"/>
      <w:sz w:val="44"/>
      <w:szCs w:val="28"/>
    </w:rPr>
  </w:style>
  <w:style w:type="character" w:customStyle="1" w:styleId="SubtitleChar">
    <w:name w:val="Subtitle Char"/>
    <w:basedOn w:val="DefaultParagraphFont"/>
    <w:link w:val="Subtitle"/>
    <w:uiPriority w:val="8"/>
    <w:rsid w:val="00F82919"/>
    <w:rPr>
      <w:rFonts w:ascii="Arial" w:eastAsiaTheme="majorEastAsia" w:hAnsi="Arial" w:cstheme="majorBidi"/>
      <w:color w:val="001531" w:themeColor="background2" w:themeShade="1A"/>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3264C" w:themeColor="text2"/>
      <w:szCs w:val="24"/>
    </w:rPr>
  </w:style>
  <w:style w:type="character" w:customStyle="1" w:styleId="QuoteChar">
    <w:name w:val="Quote Char"/>
    <w:basedOn w:val="DefaultParagraphFont"/>
    <w:link w:val="Quote"/>
    <w:uiPriority w:val="29"/>
    <w:rsid w:val="00C6493C"/>
    <w:rPr>
      <w:rFonts w:ascii="Arial" w:hAnsi="Arial"/>
      <w:i/>
      <w:color w:val="03264C"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3264C"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6F1FF"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3264C"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11225" w:themeColor="text2" w:themeShade="80"/>
      <w:sz w:val="20"/>
    </w:rPr>
    <w:tblPr>
      <w:tblStyleRowBandSize w:val="1"/>
      <w:tblBorders>
        <w:insideH w:val="dotted" w:sz="4" w:space="0" w:color="063A72" w:themeColor="accent1"/>
        <w:insideV w:val="dotted" w:sz="4" w:space="0" w:color="063A72"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6F1FF" w:themeColor="background2"/>
        <w:sz w:val="20"/>
      </w:rPr>
      <w:tblPr/>
      <w:tcPr>
        <w:tcBorders>
          <w:top w:val="nil"/>
          <w:left w:val="nil"/>
          <w:bottom w:val="single" w:sz="8" w:space="0" w:color="005EB8"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4B1945"/>
    <w:pPr>
      <w:spacing w:before="0" w:line="240" w:lineRule="auto"/>
      <w:contextualSpacing/>
    </w:pPr>
    <w:rPr>
      <w:rFonts w:asciiTheme="majorHAnsi" w:hAnsiTheme="majorHAnsi"/>
      <w:b/>
      <w:color w:val="063A72" w:themeColor="accent1"/>
      <w:spacing w:val="-10"/>
      <w:kern w:val="28"/>
      <w:sz w:val="72"/>
      <w:szCs w:val="56"/>
    </w:rPr>
  </w:style>
  <w:style w:type="character" w:customStyle="1" w:styleId="TitleChar">
    <w:name w:val="Title Char"/>
    <w:basedOn w:val="DefaultParagraphFont"/>
    <w:link w:val="Title"/>
    <w:uiPriority w:val="9"/>
    <w:rsid w:val="004B1945"/>
    <w:rPr>
      <w:rFonts w:asciiTheme="majorHAnsi" w:eastAsiaTheme="majorEastAsia" w:hAnsiTheme="majorHAnsi" w:cstheme="majorBidi"/>
      <w:b/>
      <w:color w:val="063A72" w:themeColor="accent1"/>
      <w:spacing w:val="-10"/>
      <w:kern w:val="28"/>
      <w:sz w:val="72"/>
      <w:szCs w:val="56"/>
    </w:rPr>
  </w:style>
  <w:style w:type="paragraph" w:styleId="HTMLPreformatted">
    <w:name w:val="HTML Preformatted"/>
    <w:basedOn w:val="Normal"/>
    <w:link w:val="HTMLPreformattedChar"/>
    <w:uiPriority w:val="99"/>
    <w:unhideWhenUsed/>
    <w:rsid w:val="0018783A"/>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8A7368"/>
    <w:pPr>
      <w:tabs>
        <w:tab w:val="right" w:leader="dot" w:pos="9060"/>
      </w:tabs>
      <w:spacing w:before="120"/>
    </w:pPr>
    <w:rPr>
      <w:b/>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63A72" w:themeColor="accent1"/>
        <w:left w:val="single" w:sz="4" w:space="0" w:color="063A72" w:themeColor="accent1"/>
        <w:bottom w:val="single" w:sz="4" w:space="0" w:color="063A72" w:themeColor="accent1"/>
        <w:right w:val="single" w:sz="4" w:space="0" w:color="063A72" w:themeColor="accent1"/>
      </w:tblBorders>
    </w:tblPr>
    <w:tblStylePr w:type="firstRow">
      <w:rPr>
        <w:b/>
        <w:bCs/>
        <w:color w:val="FFFFFF" w:themeColor="background1"/>
      </w:rPr>
      <w:tblPr/>
      <w:tcPr>
        <w:shd w:val="clear" w:color="auto" w:fill="063A72" w:themeFill="accent1"/>
      </w:tcPr>
    </w:tblStylePr>
    <w:tblStylePr w:type="lastRow">
      <w:rPr>
        <w:b/>
        <w:bCs/>
      </w:rPr>
      <w:tblPr/>
      <w:tcPr>
        <w:tcBorders>
          <w:top w:val="double" w:sz="4" w:space="0" w:color="063A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3A72" w:themeColor="accent1"/>
          <w:right w:val="single" w:sz="4" w:space="0" w:color="063A72" w:themeColor="accent1"/>
        </w:tcBorders>
      </w:tcPr>
    </w:tblStylePr>
    <w:tblStylePr w:type="band1Horz">
      <w:tblPr/>
      <w:tcPr>
        <w:tcBorders>
          <w:top w:val="single" w:sz="4" w:space="0" w:color="063A72" w:themeColor="accent1"/>
          <w:bottom w:val="single" w:sz="4" w:space="0" w:color="063A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3A72" w:themeColor="accent1"/>
          <w:left w:val="nil"/>
        </w:tcBorders>
      </w:tcPr>
    </w:tblStylePr>
    <w:tblStylePr w:type="swCell">
      <w:tblPr/>
      <w:tcPr>
        <w:tcBorders>
          <w:top w:val="double" w:sz="4" w:space="0" w:color="063A72" w:themeColor="accent1"/>
          <w:right w:val="nil"/>
        </w:tcBorders>
      </w:tcPr>
    </w:tblStylePr>
  </w:style>
  <w:style w:type="paragraph" w:styleId="TOC2">
    <w:name w:val="toc 2"/>
    <w:basedOn w:val="Normal"/>
    <w:next w:val="Normal"/>
    <w:autoRedefine/>
    <w:uiPriority w:val="39"/>
    <w:unhideWhenUsed/>
    <w:rsid w:val="008A7368"/>
    <w:pPr>
      <w:spacing w:before="60"/>
      <w:ind w:left="238"/>
    </w:pPr>
  </w:style>
  <w:style w:type="paragraph" w:styleId="TOC3">
    <w:name w:val="toc 3"/>
    <w:basedOn w:val="Normal"/>
    <w:next w:val="Normal"/>
    <w:autoRedefine/>
    <w:uiPriority w:val="39"/>
    <w:unhideWhenUsed/>
    <w:rsid w:val="008A7368"/>
    <w:pPr>
      <w:spacing w:before="6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6AADF7" w:themeColor="accent1" w:themeTint="66"/>
        <w:left w:val="single" w:sz="4" w:space="0" w:color="6AADF7" w:themeColor="accent1" w:themeTint="66"/>
        <w:bottom w:val="single" w:sz="4" w:space="0" w:color="6AADF7" w:themeColor="accent1" w:themeTint="66"/>
        <w:right w:val="single" w:sz="4" w:space="0" w:color="6AADF7" w:themeColor="accent1" w:themeTint="66"/>
        <w:insideH w:val="single" w:sz="4" w:space="0" w:color="6AADF7" w:themeColor="accent1" w:themeTint="66"/>
        <w:insideV w:val="single" w:sz="4" w:space="0" w:color="6AADF7" w:themeColor="accent1" w:themeTint="66"/>
      </w:tblBorders>
    </w:tblPr>
    <w:tblStylePr w:type="firstRow">
      <w:rPr>
        <w:b/>
        <w:bCs/>
      </w:rPr>
      <w:tblPr/>
      <w:tcPr>
        <w:tcBorders>
          <w:bottom w:val="single" w:sz="12" w:space="0" w:color="2085F3" w:themeColor="accent1" w:themeTint="99"/>
        </w:tcBorders>
      </w:tcPr>
    </w:tblStylePr>
    <w:tblStylePr w:type="lastRow">
      <w:rPr>
        <w:b/>
        <w:bCs/>
      </w:rPr>
      <w:tblPr/>
      <w:tcPr>
        <w:tcBorders>
          <w:top w:val="double" w:sz="2" w:space="0" w:color="2085F3"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unhideWhenUsed/>
    <w:rsid w:val="001C73E8"/>
    <w:pPr>
      <w:spacing w:after="120" w:line="300" w:lineRule="atLeast"/>
    </w:pPr>
  </w:style>
  <w:style w:type="character" w:customStyle="1" w:styleId="BodyTextChar">
    <w:name w:val="Body Text Char"/>
    <w:basedOn w:val="DefaultParagraphFont"/>
    <w:link w:val="BodyText"/>
    <w:uiPriority w:val="99"/>
    <w:rsid w:val="001C73E8"/>
    <w:rPr>
      <w:rFonts w:ascii="Arial" w:hAnsi="Arial" w:cs="Arial"/>
    </w:rPr>
  </w:style>
  <w:style w:type="paragraph" w:styleId="Revision">
    <w:name w:val="Revision"/>
    <w:hidden/>
    <w:uiPriority w:val="99"/>
    <w:semiHidden/>
    <w:rsid w:val="00747F6C"/>
    <w:pPr>
      <w:spacing w:after="0" w:line="240" w:lineRule="auto"/>
    </w:pPr>
    <w:rPr>
      <w:rFonts w:ascii="Arial" w:hAnsi="Arial" w:cs="Arial"/>
    </w:rPr>
  </w:style>
  <w:style w:type="character" w:styleId="FollowedHyperlink">
    <w:name w:val="FollowedHyperlink"/>
    <w:basedOn w:val="DefaultParagraphFont"/>
    <w:uiPriority w:val="99"/>
    <w:semiHidden/>
    <w:unhideWhenUsed/>
    <w:rsid w:val="00492344"/>
    <w:rPr>
      <w:color w:val="005EB8" w:themeColor="followedHyperlink"/>
      <w:u w:val="single"/>
    </w:rPr>
  </w:style>
  <w:style w:type="character" w:styleId="UnresolvedMention">
    <w:name w:val="Unresolved Mention"/>
    <w:basedOn w:val="DefaultParagraphFont"/>
    <w:uiPriority w:val="99"/>
    <w:semiHidden/>
    <w:unhideWhenUsed/>
    <w:rsid w:val="00977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r.qld.gov.au/About-us/Contact-us" TargetMode="External"/><Relationship Id="rId13" Type="http://schemas.openxmlformats.org/officeDocument/2006/relationships/hyperlink" Target="http://www.tmr.qld.gov.au/About-us/Contac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mr.qld.gov.au/business-industry/Technical-standards-publications/Roadsides-road-corridors-and-utilit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mr.qld.gov.au/About-us/Contact-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cp.tmr.qld.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mr.qld.gov.au/Travel-and-transport/Maps-and-guides/Queensland-State-controlled-roads-and-region-maps" TargetMode="External"/><Relationship Id="rId14" Type="http://schemas.openxmlformats.org/officeDocument/2006/relationships/hyperlink" Target="http://www.tmr.qld.gov.au/business-industry/Technical-standards-publications/Roadsides-road-corridors-and-uti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TMR">
  <a:themeElements>
    <a:clrScheme name="Transport and Main Roads">
      <a:dk1>
        <a:srgbClr val="191919"/>
      </a:dk1>
      <a:lt1>
        <a:srgbClr val="FFFFFF"/>
      </a:lt1>
      <a:dk2>
        <a:srgbClr val="03264C"/>
      </a:dk2>
      <a:lt2>
        <a:srgbClr val="E6F1FF"/>
      </a:lt2>
      <a:accent1>
        <a:srgbClr val="063A72"/>
      </a:accent1>
      <a:accent2>
        <a:srgbClr val="005EB8"/>
      </a:accent2>
      <a:accent3>
        <a:srgbClr val="05A6FF"/>
      </a:accent3>
      <a:accent4>
        <a:srgbClr val="024C4A"/>
      </a:accent4>
      <a:accent5>
        <a:srgbClr val="04825C"/>
      </a:accent5>
      <a:accent6>
        <a:srgbClr val="06BC50"/>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3375</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Signs and Promotional Objects in State-Controlled Road Corridors – When is Transport and Main Roads’ approval required?</dc:title>
  <dc:subject/>
  <dc:creator/>
  <cp:keywords/>
  <dc:description/>
  <cp:lastModifiedBy/>
  <cp:revision>1</cp:revision>
  <dcterms:created xsi:type="dcterms:W3CDTF">2026-05-15T04:14:00Z</dcterms:created>
  <dcterms:modified xsi:type="dcterms:W3CDTF">2026-05-15T04:14:00Z</dcterms:modified>
</cp:coreProperties>
</file>